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BE" w:rsidRPr="00AD6ABE" w:rsidRDefault="00AD6ABE" w:rsidP="00AD6ABE">
      <w:pPr>
        <w:spacing w:before="120" w:after="120" w:line="240" w:lineRule="auto"/>
        <w:jc w:val="center"/>
        <w:rPr>
          <w:b/>
        </w:rPr>
      </w:pPr>
      <w:r>
        <w:rPr>
          <w:b/>
        </w:rPr>
        <w:t>Tabla Nº. 8</w:t>
      </w:r>
      <w:r w:rsidRPr="00AD6ABE">
        <w:rPr>
          <w:b/>
        </w:rPr>
        <w:t>. Estadísticas de los rendimientos del tipo de cambio paralelo de Venezuela, 2005-2015</w:t>
      </w:r>
    </w:p>
    <w:p w:rsidR="00AD6ABE" w:rsidRDefault="00AD6ABE" w:rsidP="00AD6ABE">
      <w:pPr>
        <w:spacing w:before="120" w:after="120" w:line="240" w:lineRule="auto"/>
        <w:jc w:val="both"/>
      </w:pPr>
    </w:p>
    <w:tbl>
      <w:tblPr>
        <w:tblW w:w="8766" w:type="dxa"/>
        <w:tblInd w:w="212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162"/>
        <w:gridCol w:w="708"/>
        <w:gridCol w:w="362"/>
        <w:gridCol w:w="631"/>
        <w:gridCol w:w="425"/>
        <w:gridCol w:w="146"/>
        <w:gridCol w:w="137"/>
        <w:gridCol w:w="849"/>
        <w:gridCol w:w="144"/>
        <w:gridCol w:w="569"/>
        <w:gridCol w:w="418"/>
        <w:gridCol w:w="633"/>
        <w:gridCol w:w="222"/>
        <w:gridCol w:w="142"/>
        <w:gridCol w:w="253"/>
        <w:gridCol w:w="929"/>
        <w:gridCol w:w="807"/>
        <w:gridCol w:w="540"/>
      </w:tblGrid>
      <w:tr w:rsidR="00AD6ABE" w:rsidRPr="00F22242" w:rsidTr="009238A6">
        <w:trPr>
          <w:trHeight w:val="315"/>
        </w:trPr>
        <w:tc>
          <w:tcPr>
            <w:tcW w:w="8766" w:type="dxa"/>
            <w:gridSpan w:val="19"/>
            <w:shd w:val="clear" w:color="auto" w:fill="auto"/>
            <w:noWrap/>
            <w:vAlign w:val="bottom"/>
          </w:tcPr>
          <w:p w:rsidR="00AD6ABE" w:rsidRPr="0026348C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es-VE"/>
              </w:rPr>
            </w:pPr>
            <w:r w:rsidRPr="0026348C">
              <w:rPr>
                <w:rFonts w:eastAsia="Times New Roman" w:cs="Times New Roman"/>
                <w:b/>
                <w:szCs w:val="24"/>
                <w:lang w:eastAsia="es-VE"/>
              </w:rPr>
              <w:t xml:space="preserve">Estadísticas descriptivas </w:t>
            </w:r>
          </w:p>
        </w:tc>
      </w:tr>
      <w:tr w:rsidR="00AD6ABE" w:rsidRPr="00F22242" w:rsidTr="009238A6">
        <w:trPr>
          <w:trHeight w:val="315"/>
        </w:trPr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Min.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1stQu.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Median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Mean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3rdQu.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Max.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Var</w:t>
            </w:r>
          </w:p>
        </w:tc>
        <w:tc>
          <w:tcPr>
            <w:tcW w:w="617" w:type="dxa"/>
            <w:gridSpan w:val="3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SD</w:t>
            </w:r>
          </w:p>
        </w:tc>
        <w:tc>
          <w:tcPr>
            <w:tcW w:w="929" w:type="dxa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Asimetría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proofErr w:type="spellStart"/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Curtosis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proofErr w:type="spellStart"/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Obs</w:t>
            </w:r>
            <w:proofErr w:type="spellEnd"/>
            <w:r w:rsidRPr="00F22242">
              <w:rPr>
                <w:rFonts w:eastAsia="Times New Roman" w:cs="Times New Roman"/>
                <w:sz w:val="20"/>
                <w:szCs w:val="24"/>
                <w:lang w:eastAsia="es-VE"/>
              </w:rPr>
              <w:t>.</w:t>
            </w:r>
          </w:p>
        </w:tc>
      </w:tr>
      <w:tr w:rsidR="00AD6ABE" w:rsidRPr="00F22242" w:rsidTr="009238A6">
        <w:trPr>
          <w:trHeight w:val="315"/>
        </w:trPr>
        <w:tc>
          <w:tcPr>
            <w:tcW w:w="851" w:type="dxa"/>
            <w:gridSpan w:val="2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-27,650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-0,</w:t>
            </w:r>
            <w:r w:rsidRPr="00160F4E">
              <w:rPr>
                <w:rFonts w:eastAsia="Times New Roman" w:cs="Times New Roman"/>
                <w:sz w:val="20"/>
                <w:szCs w:val="24"/>
                <w:lang w:eastAsia="es-VE"/>
              </w:rPr>
              <w:t>389</w:t>
            </w:r>
          </w:p>
        </w:tc>
        <w:tc>
          <w:tcPr>
            <w:tcW w:w="993" w:type="dxa"/>
            <w:gridSpan w:val="2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0,000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160F4E">
              <w:rPr>
                <w:rFonts w:eastAsia="Times New Roman" w:cs="Times New Roman"/>
                <w:sz w:val="20"/>
                <w:szCs w:val="24"/>
                <w:lang w:eastAsia="es-VE"/>
              </w:rPr>
              <w:t>0</w:t>
            </w: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,</w:t>
            </w:r>
            <w:r w:rsidRPr="00160F4E">
              <w:rPr>
                <w:rFonts w:eastAsia="Times New Roman" w:cs="Times New Roman"/>
                <w:sz w:val="20"/>
                <w:szCs w:val="24"/>
                <w:lang w:eastAsia="es-VE"/>
              </w:rPr>
              <w:t>1996</w:t>
            </w:r>
          </w:p>
        </w:tc>
        <w:tc>
          <w:tcPr>
            <w:tcW w:w="849" w:type="dxa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0,</w:t>
            </w:r>
            <w:r w:rsidRPr="00160F4E">
              <w:rPr>
                <w:rFonts w:eastAsia="Times New Roman" w:cs="Times New Roman"/>
                <w:sz w:val="20"/>
                <w:szCs w:val="24"/>
                <w:lang w:eastAsia="es-VE"/>
              </w:rPr>
              <w:t>7380</w:t>
            </w:r>
          </w:p>
        </w:tc>
        <w:tc>
          <w:tcPr>
            <w:tcW w:w="713" w:type="dxa"/>
            <w:gridSpan w:val="2"/>
            <w:shd w:val="clear" w:color="auto" w:fill="auto"/>
            <w:noWrap/>
            <w:vAlign w:val="bottom"/>
            <w:hideMark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28,</w:t>
            </w:r>
            <w:r w:rsidRPr="00A22AEE">
              <w:rPr>
                <w:rFonts w:eastAsia="Times New Roman" w:cs="Times New Roman"/>
                <w:sz w:val="20"/>
                <w:szCs w:val="24"/>
                <w:lang w:eastAsia="es-VE"/>
              </w:rPr>
              <w:t>100</w:t>
            </w:r>
          </w:p>
        </w:tc>
        <w:tc>
          <w:tcPr>
            <w:tcW w:w="1051" w:type="dxa"/>
            <w:gridSpan w:val="2"/>
            <w:shd w:val="clear" w:color="auto" w:fill="auto"/>
            <w:noWrap/>
            <w:vAlign w:val="bottom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4,6860</w:t>
            </w:r>
          </w:p>
        </w:tc>
        <w:tc>
          <w:tcPr>
            <w:tcW w:w="617" w:type="dxa"/>
            <w:gridSpan w:val="3"/>
            <w:shd w:val="clear" w:color="auto" w:fill="auto"/>
            <w:noWrap/>
            <w:vAlign w:val="bottom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2,164</w:t>
            </w:r>
          </w:p>
        </w:tc>
        <w:tc>
          <w:tcPr>
            <w:tcW w:w="929" w:type="dxa"/>
            <w:shd w:val="clear" w:color="auto" w:fill="auto"/>
            <w:noWrap/>
            <w:vAlign w:val="bottom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1,</w:t>
            </w:r>
            <w:r w:rsidRPr="00A22AEE">
              <w:rPr>
                <w:rFonts w:eastAsia="Times New Roman" w:cs="Times New Roman"/>
                <w:sz w:val="20"/>
                <w:szCs w:val="24"/>
                <w:lang w:eastAsia="es-VE"/>
              </w:rPr>
              <w:t>42330</w:t>
            </w:r>
          </w:p>
        </w:tc>
        <w:tc>
          <w:tcPr>
            <w:tcW w:w="807" w:type="dxa"/>
            <w:shd w:val="clear" w:color="auto" w:fill="auto"/>
            <w:noWrap/>
            <w:vAlign w:val="bottom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36,9397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2868</w:t>
            </w:r>
          </w:p>
        </w:tc>
      </w:tr>
      <w:tr w:rsidR="00AD6ABE" w:rsidRPr="00F22242" w:rsidTr="009238A6">
        <w:trPr>
          <w:trHeight w:val="315"/>
        </w:trPr>
        <w:tc>
          <w:tcPr>
            <w:tcW w:w="8766" w:type="dxa"/>
            <w:gridSpan w:val="19"/>
            <w:shd w:val="clear" w:color="auto" w:fill="auto"/>
            <w:noWrap/>
            <w:vAlign w:val="bottom"/>
          </w:tcPr>
          <w:p w:rsidR="00AD6ABE" w:rsidRPr="0026348C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es-VE"/>
              </w:rPr>
            </w:pPr>
            <w:r w:rsidRPr="0026348C">
              <w:rPr>
                <w:rFonts w:eastAsia="Times New Roman" w:cs="Times New Roman"/>
                <w:b/>
                <w:szCs w:val="24"/>
                <w:lang w:eastAsia="es-VE"/>
              </w:rPr>
              <w:t xml:space="preserve">Pruebas de  </w:t>
            </w:r>
            <w:proofErr w:type="spellStart"/>
            <w:r w:rsidRPr="0026348C">
              <w:rPr>
                <w:rFonts w:eastAsia="Times New Roman" w:cs="Times New Roman"/>
                <w:b/>
                <w:szCs w:val="24"/>
                <w:lang w:eastAsia="es-VE"/>
              </w:rPr>
              <w:t>Dickey-Fuller</w:t>
            </w:r>
            <w:proofErr w:type="spellEnd"/>
            <w:r w:rsidRPr="0026348C">
              <w:rPr>
                <w:rFonts w:eastAsia="Times New Roman" w:cs="Times New Roman"/>
                <w:b/>
                <w:szCs w:val="24"/>
                <w:lang w:eastAsia="es-VE"/>
              </w:rPr>
              <w:t xml:space="preserve"> Aumentada (ADF) y </w:t>
            </w:r>
          </w:p>
          <w:p w:rsidR="00AD6ABE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proofErr w:type="spellStart"/>
            <w:r w:rsidRPr="0026348C">
              <w:rPr>
                <w:rFonts w:eastAsia="Times New Roman" w:cs="Times New Roman"/>
                <w:b/>
                <w:szCs w:val="24"/>
                <w:lang w:eastAsia="es-VE"/>
              </w:rPr>
              <w:t>Phillis</w:t>
            </w:r>
            <w:proofErr w:type="spellEnd"/>
            <w:r w:rsidRPr="0026348C">
              <w:rPr>
                <w:rFonts w:eastAsia="Times New Roman" w:cs="Times New Roman"/>
                <w:b/>
                <w:szCs w:val="24"/>
                <w:lang w:eastAsia="es-VE"/>
              </w:rPr>
              <w:t xml:space="preserve"> – </w:t>
            </w:r>
            <w:proofErr w:type="spellStart"/>
            <w:r w:rsidRPr="0026348C">
              <w:rPr>
                <w:rFonts w:eastAsia="Times New Roman" w:cs="Times New Roman"/>
                <w:b/>
                <w:szCs w:val="24"/>
                <w:lang w:eastAsia="es-VE"/>
              </w:rPr>
              <w:t>Perron</w:t>
            </w:r>
            <w:proofErr w:type="spellEnd"/>
            <w:r w:rsidRPr="0026348C">
              <w:rPr>
                <w:rFonts w:eastAsia="Times New Roman" w:cs="Times New Roman"/>
                <w:b/>
                <w:szCs w:val="24"/>
                <w:lang w:eastAsia="es-VE"/>
              </w:rPr>
              <w:t xml:space="preserve"> (PP) para raíz unitaria</w:t>
            </w:r>
            <w:r w:rsidRPr="00CE3D29">
              <w:rPr>
                <w:rFonts w:eastAsia="Times New Roman" w:cs="Times New Roman"/>
                <w:szCs w:val="24"/>
                <w:lang w:eastAsia="es-VE"/>
              </w:rPr>
              <w:t xml:space="preserve"> </w:t>
            </w:r>
          </w:p>
        </w:tc>
      </w:tr>
      <w:tr w:rsidR="00AD6ABE" w:rsidRPr="00F22242" w:rsidTr="009238A6">
        <w:trPr>
          <w:trHeight w:val="315"/>
        </w:trPr>
        <w:tc>
          <w:tcPr>
            <w:tcW w:w="689" w:type="dxa"/>
            <w:shd w:val="clear" w:color="auto" w:fill="auto"/>
            <w:noWrap/>
            <w:vAlign w:val="bottom"/>
          </w:tcPr>
          <w:p w:rsidR="00AD6ABE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ADF</w:t>
            </w:r>
          </w:p>
        </w:tc>
        <w:tc>
          <w:tcPr>
            <w:tcW w:w="1232" w:type="dxa"/>
            <w:gridSpan w:val="3"/>
            <w:shd w:val="clear" w:color="auto" w:fill="auto"/>
            <w:noWrap/>
            <w:vAlign w:val="bottom"/>
          </w:tcPr>
          <w:p w:rsidR="00AD6ABE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-12,</w:t>
            </w:r>
            <w:r w:rsidRPr="00CE3D29">
              <w:rPr>
                <w:rFonts w:eastAsia="Times New Roman" w:cs="Times New Roman"/>
                <w:sz w:val="20"/>
                <w:szCs w:val="24"/>
                <w:lang w:eastAsia="es-VE"/>
              </w:rPr>
              <w:t>376</w:t>
            </w:r>
          </w:p>
        </w:tc>
        <w:tc>
          <w:tcPr>
            <w:tcW w:w="1202" w:type="dxa"/>
            <w:gridSpan w:val="3"/>
            <w:shd w:val="clear" w:color="auto" w:fill="auto"/>
            <w:noWrap/>
            <w:vAlign w:val="bottom"/>
          </w:tcPr>
          <w:p w:rsidR="00AD6ABE" w:rsidRPr="00160F4E" w:rsidRDefault="00AD6ABE" w:rsidP="009238A6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Prob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(ADF)</w:t>
            </w:r>
          </w:p>
        </w:tc>
        <w:tc>
          <w:tcPr>
            <w:tcW w:w="986" w:type="dxa"/>
            <w:gridSpan w:val="2"/>
            <w:shd w:val="clear" w:color="auto" w:fill="auto"/>
            <w:noWrap/>
            <w:vAlign w:val="bottom"/>
          </w:tcPr>
          <w:p w:rsidR="00AD6ABE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0,01</w:t>
            </w:r>
          </w:p>
        </w:tc>
        <w:tc>
          <w:tcPr>
            <w:tcW w:w="1131" w:type="dxa"/>
            <w:gridSpan w:val="3"/>
            <w:shd w:val="clear" w:color="auto" w:fill="auto"/>
            <w:noWrap/>
            <w:vAlign w:val="bottom"/>
          </w:tcPr>
          <w:p w:rsidR="00AD6ABE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PP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bottom"/>
          </w:tcPr>
          <w:p w:rsidR="00AD6ABE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 w:rsidRPr="00CE3D29">
              <w:rPr>
                <w:rFonts w:eastAsia="Times New Roman" w:cs="Times New Roman"/>
                <w:sz w:val="20"/>
                <w:szCs w:val="24"/>
                <w:lang w:eastAsia="es-VE"/>
              </w:rPr>
              <w:t>-2936</w:t>
            </w: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,</w:t>
            </w:r>
            <w:r w:rsidRPr="00CE3D29">
              <w:rPr>
                <w:rFonts w:eastAsia="Times New Roman" w:cs="Times New Roman"/>
                <w:sz w:val="20"/>
                <w:szCs w:val="24"/>
                <w:lang w:eastAsia="es-VE"/>
              </w:rPr>
              <w:t>2</w:t>
            </w:r>
          </w:p>
        </w:tc>
        <w:tc>
          <w:tcPr>
            <w:tcW w:w="1182" w:type="dxa"/>
            <w:gridSpan w:val="2"/>
            <w:shd w:val="clear" w:color="auto" w:fill="auto"/>
            <w:noWrap/>
            <w:vAlign w:val="bottom"/>
          </w:tcPr>
          <w:p w:rsidR="00AD6ABE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Prob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(PP)</w:t>
            </w:r>
          </w:p>
        </w:tc>
        <w:tc>
          <w:tcPr>
            <w:tcW w:w="1347" w:type="dxa"/>
            <w:gridSpan w:val="2"/>
            <w:shd w:val="clear" w:color="auto" w:fill="auto"/>
            <w:noWrap/>
            <w:vAlign w:val="bottom"/>
          </w:tcPr>
          <w:p w:rsidR="00AD6ABE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4"/>
                <w:lang w:eastAsia="es-VE"/>
              </w:rPr>
            </w:pPr>
            <w:r>
              <w:rPr>
                <w:rFonts w:eastAsia="Times New Roman" w:cs="Times New Roman"/>
                <w:sz w:val="20"/>
                <w:szCs w:val="24"/>
                <w:lang w:eastAsia="es-VE"/>
              </w:rPr>
              <w:t>0,01</w:t>
            </w:r>
          </w:p>
        </w:tc>
      </w:tr>
      <w:tr w:rsidR="00AD6ABE" w:rsidRPr="00F22242" w:rsidTr="009238A6">
        <w:trPr>
          <w:trHeight w:val="315"/>
        </w:trPr>
        <w:tc>
          <w:tcPr>
            <w:tcW w:w="8766" w:type="dxa"/>
            <w:gridSpan w:val="19"/>
            <w:shd w:val="clear" w:color="auto" w:fill="auto"/>
            <w:noWrap/>
            <w:vAlign w:val="bottom"/>
          </w:tcPr>
          <w:p w:rsidR="00AD6ABE" w:rsidRPr="0026348C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4"/>
                <w:lang w:eastAsia="es-VE"/>
              </w:rPr>
            </w:pPr>
            <w:r w:rsidRPr="0026348C">
              <w:rPr>
                <w:rFonts w:cs="Times New Roman"/>
                <w:b/>
              </w:rPr>
              <w:t>Test BDS</w:t>
            </w:r>
          </w:p>
        </w:tc>
      </w:tr>
      <w:tr w:rsidR="00AD6ABE" w:rsidRPr="00F22242" w:rsidTr="009238A6">
        <w:trPr>
          <w:trHeight w:val="315"/>
        </w:trPr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 xml:space="preserve">Dimensión 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Estadístico</w:t>
            </w:r>
          </w:p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 xml:space="preserve">BDS 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</w:tcPr>
          <w:p w:rsidR="00AD6ABE" w:rsidRPr="00896469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es-VE"/>
              </w:rPr>
            </w:pPr>
            <w:proofErr w:type="spellStart"/>
            <w:r w:rsidRPr="0026348C">
              <w:rPr>
                <w:rFonts w:eastAsia="Times New Roman" w:cs="Times New Roman"/>
                <w:sz w:val="20"/>
                <w:szCs w:val="20"/>
                <w:lang w:eastAsia="es-VE"/>
              </w:rPr>
              <w:t>Std</w:t>
            </w:r>
            <w:proofErr w:type="spellEnd"/>
            <w:r w:rsidRPr="0026348C">
              <w:rPr>
                <w:rFonts w:eastAsia="Times New Roman" w:cs="Times New Roman"/>
                <w:sz w:val="20"/>
                <w:szCs w:val="20"/>
                <w:lang w:eastAsia="es-VE"/>
              </w:rPr>
              <w:t>. Error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:rsidR="00AD6ABE" w:rsidRPr="0026348C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26348C">
              <w:rPr>
                <w:rFonts w:eastAsia="Times New Roman" w:cs="Times New Roman"/>
                <w:sz w:val="20"/>
                <w:szCs w:val="20"/>
                <w:lang w:eastAsia="es-VE"/>
              </w:rPr>
              <w:t>z-Estadístico</w:t>
            </w:r>
          </w:p>
        </w:tc>
        <w:tc>
          <w:tcPr>
            <w:tcW w:w="2671" w:type="dxa"/>
            <w:gridSpan w:val="5"/>
            <w:shd w:val="clear" w:color="auto" w:fill="auto"/>
            <w:noWrap/>
            <w:vAlign w:val="center"/>
          </w:tcPr>
          <w:p w:rsidR="00AD6ABE" w:rsidRPr="0026348C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proofErr w:type="spellStart"/>
            <w:r w:rsidRPr="0026348C">
              <w:rPr>
                <w:rFonts w:eastAsia="Times New Roman" w:cs="Times New Roman"/>
                <w:sz w:val="20"/>
                <w:szCs w:val="20"/>
                <w:lang w:eastAsia="es-VE"/>
              </w:rPr>
              <w:t>Prob</w:t>
            </w:r>
            <w:proofErr w:type="spellEnd"/>
            <w:r w:rsidRPr="0026348C">
              <w:rPr>
                <w:rFonts w:eastAsia="Times New Roman" w:cs="Times New Roman"/>
                <w:sz w:val="20"/>
                <w:szCs w:val="20"/>
                <w:lang w:eastAsia="es-VE"/>
              </w:rPr>
              <w:t>.</w:t>
            </w:r>
          </w:p>
        </w:tc>
      </w:tr>
      <w:tr w:rsidR="00AD6ABE" w:rsidRPr="00F22242" w:rsidTr="009238A6">
        <w:trPr>
          <w:trHeight w:val="315"/>
        </w:trPr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2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0.037699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0.002508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15.02963</w:t>
            </w:r>
          </w:p>
        </w:tc>
        <w:tc>
          <w:tcPr>
            <w:tcW w:w="2671" w:type="dxa"/>
            <w:gridSpan w:val="5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0.0000</w:t>
            </w:r>
          </w:p>
        </w:tc>
      </w:tr>
      <w:tr w:rsidR="00AD6ABE" w:rsidRPr="00F22242" w:rsidTr="009238A6">
        <w:trPr>
          <w:trHeight w:val="315"/>
        </w:trPr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3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0.069207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0.003998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17.30827</w:t>
            </w:r>
          </w:p>
        </w:tc>
        <w:tc>
          <w:tcPr>
            <w:tcW w:w="2671" w:type="dxa"/>
            <w:gridSpan w:val="5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0.0000</w:t>
            </w:r>
          </w:p>
        </w:tc>
      </w:tr>
      <w:tr w:rsidR="00AD6ABE" w:rsidRPr="00F22242" w:rsidTr="009238A6">
        <w:trPr>
          <w:trHeight w:val="315"/>
        </w:trPr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4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0.09349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0.004779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19.56363</w:t>
            </w:r>
          </w:p>
        </w:tc>
        <w:tc>
          <w:tcPr>
            <w:tcW w:w="2671" w:type="dxa"/>
            <w:gridSpan w:val="5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0.0000</w:t>
            </w:r>
          </w:p>
        </w:tc>
      </w:tr>
      <w:tr w:rsidR="00AD6ABE" w:rsidRPr="00F22242" w:rsidTr="009238A6">
        <w:trPr>
          <w:trHeight w:val="315"/>
        </w:trPr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5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0.107833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0.005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21.56468</w:t>
            </w:r>
          </w:p>
        </w:tc>
        <w:tc>
          <w:tcPr>
            <w:tcW w:w="2671" w:type="dxa"/>
            <w:gridSpan w:val="5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0.0000</w:t>
            </w:r>
          </w:p>
        </w:tc>
      </w:tr>
      <w:tr w:rsidR="00AD6ABE" w:rsidRPr="00F22242" w:rsidTr="009238A6">
        <w:trPr>
          <w:trHeight w:val="315"/>
        </w:trPr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6</w:t>
            </w: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0.114564</w:t>
            </w:r>
          </w:p>
        </w:tc>
        <w:tc>
          <w:tcPr>
            <w:tcW w:w="1276" w:type="dxa"/>
            <w:gridSpan w:val="4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0.004842</w:t>
            </w:r>
          </w:p>
        </w:tc>
        <w:tc>
          <w:tcPr>
            <w:tcW w:w="1842" w:type="dxa"/>
            <w:gridSpan w:val="4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23.65905</w:t>
            </w:r>
          </w:p>
        </w:tc>
        <w:tc>
          <w:tcPr>
            <w:tcW w:w="2671" w:type="dxa"/>
            <w:gridSpan w:val="5"/>
            <w:shd w:val="clear" w:color="auto" w:fill="auto"/>
            <w:noWrap/>
            <w:vAlign w:val="center"/>
          </w:tcPr>
          <w:p w:rsidR="00AD6ABE" w:rsidRPr="00F22242" w:rsidRDefault="00AD6ABE" w:rsidP="009238A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VE"/>
              </w:rPr>
            </w:pPr>
            <w:r w:rsidRPr="00F22242">
              <w:rPr>
                <w:rFonts w:eastAsia="Times New Roman" w:cs="Times New Roman"/>
                <w:sz w:val="20"/>
                <w:szCs w:val="20"/>
                <w:lang w:eastAsia="es-VE"/>
              </w:rPr>
              <w:t>0.0000</w:t>
            </w:r>
          </w:p>
        </w:tc>
      </w:tr>
    </w:tbl>
    <w:p w:rsidR="00AD6ABE" w:rsidRPr="00AD6ABE" w:rsidRDefault="00AD6ABE" w:rsidP="00AD6ABE">
      <w:pPr>
        <w:spacing w:before="120" w:after="120" w:line="240" w:lineRule="auto"/>
        <w:jc w:val="both"/>
        <w:rPr>
          <w:rFonts w:cs="Times New Roman"/>
          <w:b/>
          <w:sz w:val="18"/>
          <w:szCs w:val="24"/>
        </w:rPr>
      </w:pPr>
      <w:r>
        <w:rPr>
          <w:rFonts w:cs="Times New Roman"/>
          <w:b/>
          <w:sz w:val="18"/>
          <w:szCs w:val="24"/>
        </w:rPr>
        <w:t xml:space="preserve">  </w:t>
      </w:r>
      <w:bookmarkStart w:id="0" w:name="_GoBack"/>
      <w:bookmarkEnd w:id="0"/>
      <w:r>
        <w:rPr>
          <w:rFonts w:cs="Times New Roman"/>
          <w:b/>
          <w:sz w:val="18"/>
          <w:szCs w:val="24"/>
        </w:rPr>
        <w:t xml:space="preserve">  </w:t>
      </w:r>
      <w:r w:rsidRPr="00F22242">
        <w:rPr>
          <w:rFonts w:cs="Times New Roman"/>
          <w:b/>
          <w:sz w:val="18"/>
          <w:szCs w:val="24"/>
        </w:rPr>
        <w:t>Fuente:</w:t>
      </w:r>
      <w:r w:rsidRPr="00F22242">
        <w:rPr>
          <w:rFonts w:cs="Times New Roman"/>
          <w:sz w:val="18"/>
          <w:szCs w:val="24"/>
        </w:rPr>
        <w:t xml:space="preserve"> elaboración propia. </w:t>
      </w:r>
      <w:r w:rsidRPr="00F22242">
        <w:rPr>
          <w:rFonts w:eastAsia="Calibri" w:cs="Times New Roman"/>
          <w:sz w:val="18"/>
          <w:szCs w:val="24"/>
        </w:rPr>
        <w:t xml:space="preserve">Datos dólar Cúcuta. </w:t>
      </w:r>
      <m:oMath>
        <m:r>
          <w:rPr>
            <w:rFonts w:ascii="Cambria Math" w:hAnsi="Cambria Math"/>
            <w:sz w:val="18"/>
          </w:rPr>
          <m:t>α=5%.</m:t>
        </m:r>
      </m:oMath>
    </w:p>
    <w:p w:rsidR="00D3713A" w:rsidRPr="002B50E1" w:rsidRDefault="00AD6ABE" w:rsidP="002B50E1"/>
    <w:sectPr w:rsidR="00D3713A" w:rsidRPr="002B50E1" w:rsidSect="00A27722">
      <w:pgSz w:w="12240" w:h="15840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22"/>
    <w:rsid w:val="00136B8E"/>
    <w:rsid w:val="002B50E1"/>
    <w:rsid w:val="00336A75"/>
    <w:rsid w:val="00984853"/>
    <w:rsid w:val="00A27722"/>
    <w:rsid w:val="00A91D2B"/>
    <w:rsid w:val="00AD6ABE"/>
    <w:rsid w:val="00BB012A"/>
    <w:rsid w:val="00D4638D"/>
    <w:rsid w:val="00E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A27722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A27722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7722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35"/>
    <w:unhideWhenUsed/>
    <w:qFormat/>
    <w:rsid w:val="00A27722"/>
    <w:pPr>
      <w:spacing w:line="240" w:lineRule="auto"/>
    </w:pPr>
    <w:rPr>
      <w:rFonts w:cs="Arial"/>
      <w:b/>
      <w:bCs/>
      <w:color w:val="4F81BD" w:themeColor="accent1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A27722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27722"/>
    <w:pPr>
      <w:spacing w:after="0" w:line="240" w:lineRule="auto"/>
    </w:pPr>
    <w:rPr>
      <w:rFonts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2</cp:revision>
  <dcterms:created xsi:type="dcterms:W3CDTF">2016-08-29T14:15:00Z</dcterms:created>
  <dcterms:modified xsi:type="dcterms:W3CDTF">2016-08-29T14:15:00Z</dcterms:modified>
</cp:coreProperties>
</file>