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13" w:rsidRPr="00833D04" w:rsidRDefault="00372713" w:rsidP="00372713">
      <w:pPr>
        <w:jc w:val="center"/>
        <w:rPr>
          <w:rFonts w:ascii="Times New Roman" w:hAnsi="Times New Roman" w:cs="Times New Roman"/>
          <w:i/>
          <w:sz w:val="32"/>
          <w:szCs w:val="32"/>
          <w:lang w:val="en-US"/>
        </w:rPr>
      </w:pPr>
      <w:r w:rsidRPr="00833D04">
        <w:rPr>
          <w:rFonts w:ascii="Times New Roman" w:hAnsi="Times New Roman" w:cs="Times New Roman"/>
          <w:i/>
          <w:sz w:val="32"/>
          <w:szCs w:val="32"/>
          <w:lang w:val="en-US"/>
        </w:rPr>
        <w:t xml:space="preserve">The Relative Efficiency of the Real Sector versus the Financial Sector of the Colombian Economy </w:t>
      </w:r>
    </w:p>
    <w:p w:rsidR="000A59C6" w:rsidRPr="00833D04" w:rsidRDefault="000A59C6" w:rsidP="000A59C6">
      <w:pPr>
        <w:jc w:val="center"/>
        <w:rPr>
          <w:rFonts w:ascii="Times New Roman" w:hAnsi="Times New Roman" w:cs="Times New Roman"/>
          <w:i/>
          <w:lang w:val="en-US"/>
        </w:rPr>
      </w:pPr>
      <w:commentRangeStart w:id="0"/>
      <w:r w:rsidRPr="00833D04">
        <w:rPr>
          <w:rFonts w:ascii="Times New Roman" w:hAnsi="Times New Roman" w:cs="Times New Roman"/>
          <w:i/>
          <w:lang w:val="en-US"/>
        </w:rPr>
        <w:t>Gloria Isabel Rodriguez Lozano (1)</w:t>
      </w:r>
      <w:proofErr w:type="gramStart"/>
      <w:r w:rsidRPr="00833D04">
        <w:rPr>
          <w:rFonts w:ascii="Times New Roman" w:hAnsi="Times New Roman" w:cs="Times New Roman"/>
          <w:i/>
          <w:lang w:val="en-US"/>
        </w:rPr>
        <w:t>*  Michael</w:t>
      </w:r>
      <w:proofErr w:type="gramEnd"/>
      <w:r w:rsidRPr="00833D04">
        <w:rPr>
          <w:rFonts w:ascii="Times New Roman" w:hAnsi="Times New Roman" w:cs="Times New Roman"/>
          <w:i/>
          <w:lang w:val="en-US"/>
        </w:rPr>
        <w:t xml:space="preserve"> Hernando Sarmiento Muñoz (2)</w:t>
      </w:r>
      <w:commentRangeEnd w:id="0"/>
      <w:r w:rsidRPr="00833D04">
        <w:rPr>
          <w:rStyle w:val="Refdecomentario"/>
          <w:lang w:val="en-US"/>
        </w:rPr>
        <w:commentReference w:id="0"/>
      </w:r>
    </w:p>
    <w:p w:rsidR="000A59C6" w:rsidRPr="00833D04" w:rsidRDefault="000A59C6" w:rsidP="000A59C6">
      <w:pPr>
        <w:rPr>
          <w:rFonts w:ascii="Times New Roman" w:hAnsi="Times New Roman" w:cs="Times New Roman"/>
          <w:lang w:val="en-US"/>
        </w:rPr>
      </w:pPr>
    </w:p>
    <w:p w:rsidR="000A59C6" w:rsidRPr="00833D04" w:rsidRDefault="000A59C6" w:rsidP="000A59C6">
      <w:pPr>
        <w:rPr>
          <w:rFonts w:ascii="Times New Roman" w:hAnsi="Times New Roman" w:cs="Times New Roman"/>
          <w:lang w:val="en-US"/>
        </w:rPr>
      </w:pPr>
      <w:r w:rsidRPr="00833D04">
        <w:rPr>
          <w:rFonts w:ascii="Times New Roman" w:hAnsi="Times New Roman" w:cs="Times New Roman"/>
          <w:lang w:val="en-US"/>
        </w:rPr>
        <w:t xml:space="preserve">(1) </w:t>
      </w:r>
      <w:r w:rsidR="00372713" w:rsidRPr="00833D04">
        <w:rPr>
          <w:rFonts w:ascii="Times New Roman" w:hAnsi="Times New Roman" w:cs="Times New Roman"/>
          <w:lang w:val="en-US"/>
        </w:rPr>
        <w:t>PhD in Economics</w:t>
      </w:r>
      <w:r w:rsidRPr="00833D04">
        <w:rPr>
          <w:rFonts w:ascii="Times New Roman" w:hAnsi="Times New Roman" w:cs="Times New Roman"/>
          <w:lang w:val="en-US"/>
        </w:rPr>
        <w:t xml:space="preserve">.  </w:t>
      </w:r>
      <w:proofErr w:type="gramStart"/>
      <w:r w:rsidR="00372713" w:rsidRPr="00833D04">
        <w:rPr>
          <w:rFonts w:ascii="Times New Roman" w:hAnsi="Times New Roman" w:cs="Times New Roman"/>
          <w:lang w:val="en-US"/>
        </w:rPr>
        <w:t xml:space="preserve">Full </w:t>
      </w:r>
      <w:r w:rsidR="00833D04" w:rsidRPr="00833D04">
        <w:rPr>
          <w:rFonts w:ascii="Times New Roman" w:hAnsi="Times New Roman" w:cs="Times New Roman"/>
          <w:lang w:val="en-US"/>
        </w:rPr>
        <w:t>professor</w:t>
      </w:r>
      <w:r w:rsidR="00372713" w:rsidRPr="00833D04">
        <w:rPr>
          <w:rFonts w:ascii="Times New Roman" w:hAnsi="Times New Roman" w:cs="Times New Roman"/>
          <w:lang w:val="en-US"/>
        </w:rPr>
        <w:t xml:space="preserve"> in the</w:t>
      </w:r>
      <w:r w:rsidRPr="00833D04">
        <w:rPr>
          <w:rFonts w:ascii="Times New Roman" w:hAnsi="Times New Roman" w:cs="Times New Roman"/>
          <w:lang w:val="en-US"/>
        </w:rPr>
        <w:t xml:space="preserve"> Facult</w:t>
      </w:r>
      <w:r w:rsidR="00833D04">
        <w:rPr>
          <w:rFonts w:ascii="Times New Roman" w:hAnsi="Times New Roman" w:cs="Times New Roman"/>
          <w:lang w:val="en-US"/>
        </w:rPr>
        <w:t>y of</w:t>
      </w:r>
      <w:r w:rsidRPr="00833D04">
        <w:rPr>
          <w:rFonts w:ascii="Times New Roman" w:hAnsi="Times New Roman" w:cs="Times New Roman"/>
          <w:lang w:val="en-US"/>
        </w:rPr>
        <w:t xml:space="preserve"> Econ</w:t>
      </w:r>
      <w:r w:rsidR="00833D04">
        <w:rPr>
          <w:rFonts w:ascii="Times New Roman" w:hAnsi="Times New Roman" w:cs="Times New Roman"/>
          <w:lang w:val="en-US"/>
        </w:rPr>
        <w:t>omy</w:t>
      </w:r>
      <w:r w:rsidRPr="00833D04">
        <w:rPr>
          <w:rFonts w:ascii="Times New Roman" w:hAnsi="Times New Roman" w:cs="Times New Roman"/>
          <w:lang w:val="en-US"/>
        </w:rPr>
        <w:t xml:space="preserve"> </w:t>
      </w:r>
      <w:r w:rsidR="00833D04">
        <w:rPr>
          <w:rFonts w:ascii="Times New Roman" w:hAnsi="Times New Roman" w:cs="Times New Roman"/>
          <w:lang w:val="en-US"/>
        </w:rPr>
        <w:t>of the</w:t>
      </w:r>
      <w:r w:rsidRPr="00833D04">
        <w:rPr>
          <w:rFonts w:ascii="Times New Roman" w:hAnsi="Times New Roman" w:cs="Times New Roman"/>
          <w:lang w:val="en-US"/>
        </w:rPr>
        <w:t xml:space="preserve"> Universidad </w:t>
      </w:r>
      <w:proofErr w:type="spellStart"/>
      <w:r w:rsidRPr="00833D04">
        <w:rPr>
          <w:rFonts w:ascii="Times New Roman" w:hAnsi="Times New Roman" w:cs="Times New Roman"/>
          <w:lang w:val="en-US"/>
        </w:rPr>
        <w:t>Nacional</w:t>
      </w:r>
      <w:proofErr w:type="spellEnd"/>
      <w:r w:rsidRPr="00833D04">
        <w:rPr>
          <w:rFonts w:ascii="Times New Roman" w:hAnsi="Times New Roman" w:cs="Times New Roman"/>
          <w:lang w:val="en-US"/>
        </w:rPr>
        <w:t xml:space="preserve"> de Colombia.</w:t>
      </w:r>
      <w:proofErr w:type="gramEnd"/>
      <w:r w:rsidRPr="00833D04">
        <w:rPr>
          <w:rFonts w:ascii="Times New Roman" w:hAnsi="Times New Roman" w:cs="Times New Roman"/>
          <w:lang w:val="en-US"/>
        </w:rPr>
        <w:t xml:space="preserve"> </w:t>
      </w:r>
      <w:proofErr w:type="gramStart"/>
      <w:r w:rsidR="00372713" w:rsidRPr="00833D04">
        <w:rPr>
          <w:rFonts w:ascii="Times New Roman" w:hAnsi="Times New Roman" w:cs="Times New Roman"/>
          <w:lang w:val="en-US"/>
        </w:rPr>
        <w:t>email</w:t>
      </w:r>
      <w:proofErr w:type="gramEnd"/>
      <w:r w:rsidRPr="00833D04">
        <w:rPr>
          <w:rFonts w:ascii="Times New Roman" w:hAnsi="Times New Roman" w:cs="Times New Roman"/>
          <w:lang w:val="en-US"/>
        </w:rPr>
        <w:t>: girodriguezl@unal.edu.co http://orcid.org/0000-0001-6906-9223  Bogotá - Colombia</w:t>
      </w:r>
    </w:p>
    <w:p w:rsidR="000A59C6" w:rsidRPr="00833D04" w:rsidRDefault="000A59C6" w:rsidP="000A59C6">
      <w:pPr>
        <w:rPr>
          <w:rFonts w:ascii="Times New Roman" w:hAnsi="Times New Roman" w:cs="Times New Roman"/>
          <w:lang w:val="en-US"/>
        </w:rPr>
      </w:pPr>
    </w:p>
    <w:p w:rsidR="000A59C6" w:rsidRPr="00833D04" w:rsidRDefault="000A59C6" w:rsidP="000A59C6">
      <w:pPr>
        <w:rPr>
          <w:rFonts w:ascii="Times New Roman" w:hAnsi="Times New Roman" w:cs="Times New Roman"/>
          <w:lang w:val="en-US"/>
        </w:rPr>
      </w:pPr>
      <w:r w:rsidRPr="00833D04">
        <w:rPr>
          <w:rFonts w:ascii="Times New Roman" w:hAnsi="Times New Roman" w:cs="Times New Roman"/>
          <w:lang w:val="en-US"/>
        </w:rPr>
        <w:t xml:space="preserve">(2) </w:t>
      </w:r>
      <w:r w:rsidR="00372713" w:rsidRPr="00833D04">
        <w:rPr>
          <w:rFonts w:ascii="Times New Roman" w:hAnsi="Times New Roman" w:cs="Times New Roman"/>
          <w:lang w:val="en-US"/>
        </w:rPr>
        <w:t xml:space="preserve">The information about the author(s) indicate the complete author(s) name(s), profession, current degree, </w:t>
      </w:r>
      <w:commentRangeStart w:id="1"/>
      <w:r w:rsidR="00372713" w:rsidRPr="00833D04">
        <w:rPr>
          <w:rFonts w:ascii="Times New Roman" w:hAnsi="Times New Roman" w:cs="Times New Roman"/>
          <w:lang w:val="en-US"/>
        </w:rPr>
        <w:t>current institutional affiliation</w:t>
      </w:r>
      <w:commentRangeEnd w:id="1"/>
      <w:r w:rsidR="00717AA9">
        <w:rPr>
          <w:rStyle w:val="Refdecomentario"/>
        </w:rPr>
        <w:commentReference w:id="1"/>
      </w:r>
      <w:r w:rsidR="00372713" w:rsidRPr="00833D04">
        <w:rPr>
          <w:rFonts w:ascii="Times New Roman" w:hAnsi="Times New Roman" w:cs="Times New Roman"/>
          <w:lang w:val="en-US"/>
        </w:rPr>
        <w:t>, email and ORCID code.</w:t>
      </w:r>
    </w:p>
    <w:p w:rsidR="000A59C6" w:rsidRPr="00833D04" w:rsidRDefault="0030716E" w:rsidP="0030716E">
      <w:pPr>
        <w:rPr>
          <w:rFonts w:ascii="Times New Roman" w:hAnsi="Times New Roman" w:cs="Times New Roman"/>
          <w:lang w:val="en-US"/>
        </w:rPr>
      </w:pPr>
      <w:r w:rsidRPr="00833D04">
        <w:rPr>
          <w:rFonts w:ascii="Times New Roman" w:hAnsi="Times New Roman" w:cs="Times New Roman"/>
          <w:lang w:val="en-US"/>
        </w:rPr>
        <w:t xml:space="preserve">(*) </w:t>
      </w:r>
      <w:r w:rsidR="00372713" w:rsidRPr="00833D04">
        <w:rPr>
          <w:rFonts w:ascii="Times New Roman" w:hAnsi="Times New Roman" w:cs="Times New Roman"/>
          <w:lang w:val="en-US"/>
        </w:rPr>
        <w:t>correspondence contact</w:t>
      </w:r>
    </w:p>
    <w:p w:rsidR="000A59C6" w:rsidRPr="00833D04" w:rsidRDefault="000A59C6" w:rsidP="000A59C6">
      <w:pPr>
        <w:rPr>
          <w:rFonts w:ascii="Times New Roman" w:hAnsi="Times New Roman" w:cs="Times New Roman"/>
          <w:b/>
          <w:lang w:val="en-US"/>
        </w:rPr>
      </w:pPr>
    </w:p>
    <w:p w:rsidR="00372713" w:rsidRPr="00372713" w:rsidRDefault="00372713" w:rsidP="00372713">
      <w:pPr>
        <w:spacing w:after="0" w:line="240" w:lineRule="auto"/>
        <w:jc w:val="both"/>
        <w:rPr>
          <w:rFonts w:ascii="Times New Roman" w:eastAsia="Calibri" w:hAnsi="Times New Roman" w:cs="Times New Roman"/>
          <w:b/>
          <w:sz w:val="24"/>
          <w:szCs w:val="24"/>
          <w:lang w:val="en-US" w:eastAsia="es-ES_tradnl"/>
        </w:rPr>
      </w:pPr>
      <w:commentRangeStart w:id="3"/>
      <w:r w:rsidRPr="00372713">
        <w:rPr>
          <w:rFonts w:ascii="Times New Roman" w:eastAsia="Calibri" w:hAnsi="Times New Roman" w:cs="Times New Roman"/>
          <w:b/>
          <w:sz w:val="24"/>
          <w:szCs w:val="24"/>
          <w:lang w:val="en-US" w:eastAsia="es-ES_tradnl"/>
        </w:rPr>
        <w:t>Abstract</w:t>
      </w:r>
      <w:commentRangeEnd w:id="3"/>
      <w:r w:rsidRPr="00833D04">
        <w:rPr>
          <w:rFonts w:ascii="Times New Roman" w:eastAsia="Calibri" w:hAnsi="Times New Roman" w:cs="Times New Roman"/>
          <w:sz w:val="16"/>
          <w:szCs w:val="16"/>
          <w:lang w:val="en-US" w:eastAsia="es-ES_tradnl"/>
        </w:rPr>
        <w:commentReference w:id="3"/>
      </w:r>
    </w:p>
    <w:p w:rsidR="00372713" w:rsidRPr="00372713" w:rsidRDefault="00372713" w:rsidP="00372713">
      <w:pPr>
        <w:spacing w:after="0" w:line="240" w:lineRule="auto"/>
        <w:jc w:val="both"/>
        <w:rPr>
          <w:rFonts w:ascii="Times New Roman" w:eastAsia="Calibri" w:hAnsi="Times New Roman" w:cs="Times New Roman"/>
          <w:b/>
          <w:sz w:val="24"/>
          <w:szCs w:val="24"/>
          <w:lang w:val="en-US" w:eastAsia="es-ES_tradnl"/>
        </w:rPr>
      </w:pPr>
    </w:p>
    <w:p w:rsidR="00372713" w:rsidRPr="00372713" w:rsidRDefault="00372713" w:rsidP="00372713">
      <w:pPr>
        <w:spacing w:after="0" w:line="240" w:lineRule="auto"/>
        <w:jc w:val="both"/>
        <w:rPr>
          <w:rFonts w:ascii="Times New Roman" w:eastAsia="Calibri" w:hAnsi="Times New Roman" w:cs="Times New Roman"/>
          <w:sz w:val="24"/>
          <w:szCs w:val="24"/>
          <w:lang w:val="en-US" w:eastAsia="es-ES_tradnl"/>
        </w:rPr>
      </w:pPr>
      <w:r w:rsidRPr="00372713">
        <w:rPr>
          <w:rFonts w:ascii="Times New Roman" w:eastAsia="Calibri" w:hAnsi="Times New Roman" w:cs="Times New Roman"/>
          <w:sz w:val="24"/>
          <w:szCs w:val="24"/>
          <w:lang w:val="en-US" w:eastAsia="es-ES_tradnl"/>
        </w:rPr>
        <w:t xml:space="preserve">The objective of this research is to compare the companies of the real sector of the economy and the entities of the Colombian financial sector for the year 2014, in terms of relative efficiency, through the application of the Data Envelopment Analysis (DEA) methodology. For a country like Colombia, belonging to the emerging economies, it is important to conduct this study to determine how far these two sectors are efficient or inefficient, given the importance they have in generating development and reducing social inequalities. We take as source of information the </w:t>
      </w:r>
      <w:proofErr w:type="spellStart"/>
      <w:r w:rsidRPr="00372713">
        <w:rPr>
          <w:rFonts w:ascii="Times New Roman" w:eastAsia="Calibri" w:hAnsi="Times New Roman" w:cs="Times New Roman"/>
          <w:sz w:val="24"/>
          <w:szCs w:val="24"/>
          <w:lang w:val="en-US" w:eastAsia="es-ES_tradnl"/>
        </w:rPr>
        <w:t>Superintendencia</w:t>
      </w:r>
      <w:proofErr w:type="spellEnd"/>
      <w:r w:rsidRPr="00372713">
        <w:rPr>
          <w:rFonts w:ascii="Times New Roman" w:eastAsia="Calibri" w:hAnsi="Times New Roman" w:cs="Times New Roman"/>
          <w:sz w:val="24"/>
          <w:szCs w:val="24"/>
          <w:lang w:val="en-US" w:eastAsia="es-ES_tradnl"/>
        </w:rPr>
        <w:t xml:space="preserve"> de </w:t>
      </w:r>
      <w:proofErr w:type="spellStart"/>
      <w:r w:rsidRPr="00372713">
        <w:rPr>
          <w:rFonts w:ascii="Times New Roman" w:eastAsia="Calibri" w:hAnsi="Times New Roman" w:cs="Times New Roman"/>
          <w:sz w:val="24"/>
          <w:szCs w:val="24"/>
          <w:lang w:val="en-US" w:eastAsia="es-ES_tradnl"/>
        </w:rPr>
        <w:t>Sociedades</w:t>
      </w:r>
      <w:proofErr w:type="spellEnd"/>
      <w:r w:rsidRPr="00372713">
        <w:rPr>
          <w:rFonts w:ascii="Times New Roman" w:eastAsia="Calibri" w:hAnsi="Times New Roman" w:cs="Times New Roman"/>
          <w:sz w:val="24"/>
          <w:szCs w:val="24"/>
          <w:lang w:val="en-US" w:eastAsia="es-ES_tradnl"/>
        </w:rPr>
        <w:t xml:space="preserve"> and the </w:t>
      </w:r>
      <w:proofErr w:type="spellStart"/>
      <w:r w:rsidRPr="00372713">
        <w:rPr>
          <w:rFonts w:ascii="Times New Roman" w:eastAsia="Calibri" w:hAnsi="Times New Roman" w:cs="Times New Roman"/>
          <w:sz w:val="24"/>
          <w:szCs w:val="24"/>
          <w:lang w:val="en-US" w:eastAsia="es-ES_tradnl"/>
        </w:rPr>
        <w:t>Superintendencia</w:t>
      </w:r>
      <w:proofErr w:type="spellEnd"/>
      <w:r w:rsidRPr="00372713">
        <w:rPr>
          <w:rFonts w:ascii="Times New Roman" w:eastAsia="Calibri" w:hAnsi="Times New Roman" w:cs="Times New Roman"/>
          <w:sz w:val="24"/>
          <w:szCs w:val="24"/>
          <w:lang w:val="en-US" w:eastAsia="es-ES_tradnl"/>
        </w:rPr>
        <w:t xml:space="preserve"> </w:t>
      </w:r>
      <w:proofErr w:type="spellStart"/>
      <w:r w:rsidRPr="00372713">
        <w:rPr>
          <w:rFonts w:ascii="Times New Roman" w:eastAsia="Calibri" w:hAnsi="Times New Roman" w:cs="Times New Roman"/>
          <w:sz w:val="24"/>
          <w:szCs w:val="24"/>
          <w:lang w:val="en-US" w:eastAsia="es-ES_tradnl"/>
        </w:rPr>
        <w:t>Financiera</w:t>
      </w:r>
      <w:proofErr w:type="spellEnd"/>
      <w:r w:rsidR="005242BD">
        <w:rPr>
          <w:rFonts w:ascii="Times New Roman" w:eastAsia="Calibri" w:hAnsi="Times New Roman" w:cs="Times New Roman"/>
          <w:sz w:val="24"/>
          <w:szCs w:val="24"/>
          <w:lang w:val="en-US" w:eastAsia="es-ES_tradnl"/>
        </w:rPr>
        <w:t>. Then</w:t>
      </w:r>
      <w:r w:rsidRPr="00372713">
        <w:rPr>
          <w:rFonts w:ascii="Times New Roman" w:eastAsia="Calibri" w:hAnsi="Times New Roman" w:cs="Times New Roman"/>
          <w:sz w:val="24"/>
          <w:szCs w:val="24"/>
          <w:lang w:val="en-US" w:eastAsia="es-ES_tradnl"/>
        </w:rPr>
        <w:t xml:space="preserve"> 26,799 companies in the real sector and financial sector entities 254 were analyzed resulting in better indicators for the financial sector and within this, the insurance industry stands. However it is necessary that these two sectors improve their performance to the extent that only 2.6% of studied companies and entities are efficient.</w:t>
      </w:r>
    </w:p>
    <w:p w:rsidR="00372713" w:rsidRPr="00372713" w:rsidRDefault="00372713" w:rsidP="00372713">
      <w:pPr>
        <w:spacing w:after="0" w:line="240" w:lineRule="auto"/>
        <w:jc w:val="both"/>
        <w:rPr>
          <w:rFonts w:ascii="Times New Roman" w:eastAsia="Calibri" w:hAnsi="Times New Roman" w:cs="Times New Roman"/>
          <w:b/>
          <w:sz w:val="24"/>
          <w:szCs w:val="24"/>
          <w:lang w:val="en-US" w:eastAsia="es-ES_tradnl"/>
        </w:rPr>
      </w:pPr>
    </w:p>
    <w:p w:rsidR="00372713" w:rsidRPr="00372713" w:rsidRDefault="00372713" w:rsidP="00372713">
      <w:pPr>
        <w:spacing w:after="0" w:line="240" w:lineRule="auto"/>
        <w:jc w:val="both"/>
        <w:rPr>
          <w:rFonts w:ascii="Times New Roman" w:eastAsia="Calibri" w:hAnsi="Times New Roman" w:cs="Times New Roman"/>
          <w:b/>
          <w:sz w:val="24"/>
          <w:szCs w:val="24"/>
          <w:lang w:val="en-US" w:eastAsia="es-ES_tradnl"/>
        </w:rPr>
      </w:pPr>
      <w:r w:rsidRPr="00372713">
        <w:rPr>
          <w:rFonts w:ascii="Times New Roman" w:eastAsia="Calibri" w:hAnsi="Times New Roman" w:cs="Times New Roman"/>
          <w:b/>
          <w:sz w:val="24"/>
          <w:szCs w:val="24"/>
          <w:lang w:val="en-US" w:eastAsia="es-ES_tradnl"/>
        </w:rPr>
        <w:t xml:space="preserve">Keywords: </w:t>
      </w:r>
      <w:r w:rsidRPr="00372713">
        <w:rPr>
          <w:rFonts w:ascii="Times New Roman" w:eastAsia="Calibri" w:hAnsi="Times New Roman" w:cs="Times New Roman"/>
          <w:sz w:val="24"/>
          <w:szCs w:val="24"/>
          <w:lang w:val="en-US" w:eastAsia="es-ES_tradnl"/>
        </w:rPr>
        <w:t>Data Envelopment Analysis (DEA), relative efficiency, real sector, financial sector</w:t>
      </w:r>
      <w:r w:rsidRPr="00833D04">
        <w:rPr>
          <w:rFonts w:ascii="Times New Roman" w:eastAsia="Calibri" w:hAnsi="Times New Roman" w:cs="Times New Roman"/>
          <w:sz w:val="24"/>
          <w:szCs w:val="24"/>
          <w:lang w:val="en-US" w:eastAsia="es-ES_tradnl"/>
        </w:rPr>
        <w:t>, Colombia</w:t>
      </w:r>
      <w:r w:rsidRPr="00372713">
        <w:rPr>
          <w:rFonts w:ascii="Times New Roman" w:eastAsia="Calibri" w:hAnsi="Times New Roman" w:cs="Times New Roman"/>
          <w:sz w:val="24"/>
          <w:szCs w:val="24"/>
          <w:lang w:val="en-US" w:eastAsia="es-ES_tradnl"/>
        </w:rPr>
        <w:t>.</w:t>
      </w:r>
    </w:p>
    <w:p w:rsidR="00372713" w:rsidRPr="00372713" w:rsidRDefault="00372713" w:rsidP="00372713">
      <w:pPr>
        <w:spacing w:after="0" w:line="240" w:lineRule="auto"/>
        <w:jc w:val="both"/>
        <w:rPr>
          <w:rFonts w:ascii="Times New Roman" w:eastAsia="Calibri" w:hAnsi="Times New Roman" w:cs="Times New Roman"/>
          <w:b/>
          <w:sz w:val="24"/>
          <w:szCs w:val="24"/>
          <w:lang w:val="en-US" w:eastAsia="es-ES_tradnl"/>
        </w:rPr>
      </w:pPr>
    </w:p>
    <w:p w:rsidR="00372713" w:rsidRPr="00372713" w:rsidRDefault="005242BD" w:rsidP="00372713">
      <w:pPr>
        <w:spacing w:after="0" w:line="240" w:lineRule="auto"/>
        <w:jc w:val="both"/>
        <w:rPr>
          <w:rFonts w:ascii="Times New Roman" w:eastAsia="Calibri" w:hAnsi="Times New Roman" w:cs="Times New Roman"/>
          <w:b/>
          <w:sz w:val="24"/>
          <w:szCs w:val="24"/>
          <w:lang w:eastAsia="es-ES_tradnl"/>
        </w:rPr>
      </w:pPr>
      <w:r w:rsidRPr="005242BD">
        <w:rPr>
          <w:rFonts w:ascii="Times New Roman" w:eastAsia="Calibri" w:hAnsi="Times New Roman" w:cs="Times New Roman"/>
          <w:b/>
          <w:sz w:val="24"/>
          <w:szCs w:val="24"/>
          <w:lang w:eastAsia="es-ES_tradnl"/>
        </w:rPr>
        <w:t>JEL</w:t>
      </w:r>
      <w:r w:rsidR="00372713" w:rsidRPr="005242BD">
        <w:rPr>
          <w:rFonts w:ascii="Times New Roman" w:eastAsia="Calibri" w:hAnsi="Times New Roman" w:cs="Times New Roman"/>
          <w:b/>
          <w:sz w:val="24"/>
          <w:szCs w:val="24"/>
          <w:lang w:eastAsia="es-ES_tradnl"/>
        </w:rPr>
        <w:t xml:space="preserve"> </w:t>
      </w:r>
      <w:proofErr w:type="spellStart"/>
      <w:r w:rsidR="00372713" w:rsidRPr="005242BD">
        <w:rPr>
          <w:rFonts w:ascii="Times New Roman" w:eastAsia="Calibri" w:hAnsi="Times New Roman" w:cs="Times New Roman"/>
          <w:b/>
          <w:sz w:val="24"/>
          <w:szCs w:val="24"/>
          <w:lang w:eastAsia="es-ES_tradnl"/>
        </w:rPr>
        <w:t>Codes</w:t>
      </w:r>
      <w:proofErr w:type="spellEnd"/>
      <w:r w:rsidR="00372713" w:rsidRPr="005242BD">
        <w:rPr>
          <w:rFonts w:ascii="Times New Roman" w:eastAsia="Calibri" w:hAnsi="Times New Roman" w:cs="Times New Roman"/>
          <w:b/>
          <w:sz w:val="24"/>
          <w:szCs w:val="24"/>
          <w:lang w:eastAsia="es-ES_tradnl"/>
        </w:rPr>
        <w:t>:</w:t>
      </w:r>
      <w:r w:rsidR="00372713" w:rsidRPr="005242BD">
        <w:t xml:space="preserve"> </w:t>
      </w:r>
      <w:r w:rsidR="00372713" w:rsidRPr="005242BD">
        <w:rPr>
          <w:rFonts w:ascii="Times New Roman" w:eastAsia="Calibri" w:hAnsi="Times New Roman" w:cs="Times New Roman"/>
          <w:sz w:val="24"/>
          <w:szCs w:val="24"/>
          <w:lang w:eastAsia="es-ES_tradnl"/>
        </w:rPr>
        <w:t>M11, D24, G14, E01, C38, D57.</w:t>
      </w:r>
    </w:p>
    <w:p w:rsidR="00372713" w:rsidRPr="005242BD" w:rsidRDefault="00372713" w:rsidP="000A59C6"/>
    <w:sectPr w:rsidR="00372713" w:rsidRPr="005242BD">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uptc" w:date="2023-10-11T09:08:00Z" w:initials="t">
    <w:p w:rsidR="000A59C6" w:rsidRPr="00372713" w:rsidRDefault="000A59C6">
      <w:pPr>
        <w:pStyle w:val="Textocomentario"/>
        <w:rPr>
          <w:lang w:val="en-US"/>
        </w:rPr>
      </w:pPr>
      <w:r>
        <w:rPr>
          <w:rStyle w:val="Refdecomentario"/>
        </w:rPr>
        <w:annotationRef/>
      </w:r>
      <w:r w:rsidR="008C6D1C" w:rsidRPr="008C6D1C">
        <w:rPr>
          <w:lang w:val="en-US"/>
        </w:rPr>
        <w:t xml:space="preserve">The cover page will be prepared including the main content of the article. This page contains only; </w:t>
      </w:r>
      <w:proofErr w:type="spellStart"/>
      <w:r w:rsidR="008C6D1C" w:rsidRPr="008C6D1C">
        <w:rPr>
          <w:lang w:val="en-US"/>
        </w:rPr>
        <w:t>i</w:t>
      </w:r>
      <w:proofErr w:type="spellEnd"/>
      <w:r w:rsidR="008C6D1C" w:rsidRPr="008C6D1C">
        <w:rPr>
          <w:lang w:val="en-US"/>
        </w:rPr>
        <w:t>- Title of the article (</w:t>
      </w:r>
      <w:r w:rsidR="008C6D1C">
        <w:rPr>
          <w:lang w:val="en-US"/>
        </w:rPr>
        <w:t xml:space="preserve">also in </w:t>
      </w:r>
      <w:r w:rsidR="008C6D1C" w:rsidRPr="008C6D1C">
        <w:rPr>
          <w:lang w:val="en-US"/>
        </w:rPr>
        <w:t>Spanish) ii- Credentials and contact information of the authors iii - Summary iv- Keywords v- JEL Codes Authors must provide an accessible institutional email. For articles that have more than one author, a "correspondence contact" must be designated for all authors. The rules for writing and design for the cover page are the same as the rules for the article.</w:t>
      </w:r>
    </w:p>
  </w:comment>
  <w:comment w:id="1" w:author="tuptc" w:date="2023-10-11T10:06:00Z" w:initials="t">
    <w:p w:rsidR="00717AA9" w:rsidRPr="00717AA9" w:rsidRDefault="00717AA9">
      <w:pPr>
        <w:pStyle w:val="Textocomentario"/>
        <w:rPr>
          <w:lang w:val="en-US"/>
        </w:rPr>
      </w:pPr>
      <w:r>
        <w:rPr>
          <w:rStyle w:val="Refdecomentario"/>
        </w:rPr>
        <w:annotationRef/>
      </w:r>
      <w:r w:rsidRPr="00717AA9">
        <w:rPr>
          <w:lang w:val="en-US"/>
        </w:rPr>
        <w:t xml:space="preserve">Link to confirm </w:t>
      </w:r>
      <w:r>
        <w:rPr>
          <w:lang w:val="en-US"/>
        </w:rPr>
        <w:t xml:space="preserve">institutional name </w:t>
      </w:r>
      <w:bookmarkStart w:id="2" w:name="_GoBack"/>
      <w:bookmarkEnd w:id="2"/>
      <w:r w:rsidRPr="00717AA9">
        <w:rPr>
          <w:lang w:val="en-US"/>
        </w:rPr>
        <w:t>https://isni.org/page/search-database/</w:t>
      </w:r>
    </w:p>
  </w:comment>
  <w:comment w:id="3" w:author="tuptc" w:date="2023-10-10T18:54:00Z" w:initials="t">
    <w:p w:rsidR="00372713" w:rsidRPr="00833D04" w:rsidRDefault="00372713" w:rsidP="00372713">
      <w:pPr>
        <w:pStyle w:val="Textocomentario"/>
        <w:rPr>
          <w:lang w:val="en-US"/>
        </w:rPr>
      </w:pPr>
      <w:r>
        <w:rPr>
          <w:rStyle w:val="Refdecomentario"/>
        </w:rPr>
        <w:annotationRef/>
      </w:r>
      <w:r w:rsidRPr="00372713">
        <w:rPr>
          <w:lang w:val="en-US"/>
        </w:rPr>
        <w:t xml:space="preserve">The paper will include the respective abstract, which may not exceed 250 words and should provide enough information for readers to identify the topic of the article. </w:t>
      </w:r>
      <w:r w:rsidRPr="00833D04">
        <w:rPr>
          <w:lang w:val="en-US"/>
        </w:rPr>
        <w:t>A well-written abstract generally addresses five key elements:</w:t>
      </w:r>
      <w:r w:rsidR="00833D04" w:rsidRPr="00833D04">
        <w:rPr>
          <w:lang w:val="en-US"/>
        </w:rPr>
        <w:t xml:space="preserve"> </w:t>
      </w:r>
      <w:r w:rsidR="005242BD" w:rsidRPr="00833D04">
        <w:rPr>
          <w:lang w:val="en-US"/>
        </w:rPr>
        <w:t>purpose</w:t>
      </w:r>
      <w:r w:rsidR="00833D04" w:rsidRPr="00833D04">
        <w:rPr>
          <w:lang w:val="en-US"/>
        </w:rPr>
        <w:t xml:space="preserve">, methods, </w:t>
      </w:r>
      <w:r w:rsidR="00833D04">
        <w:rPr>
          <w:lang w:val="en-US"/>
        </w:rPr>
        <w:t xml:space="preserve">results, </w:t>
      </w:r>
      <w:r w:rsidR="005242BD">
        <w:rPr>
          <w:lang w:val="en-US"/>
        </w:rPr>
        <w:t xml:space="preserve">implications </w:t>
      </w:r>
      <w:r w:rsidR="00833D04">
        <w:rPr>
          <w:lang w:val="en-US"/>
        </w:rPr>
        <w:t xml:space="preserve">and </w:t>
      </w:r>
      <w:r w:rsidR="005242BD">
        <w:rPr>
          <w:lang w:val="en-US"/>
        </w:rPr>
        <w:t>main conclusions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5A" w:rsidRDefault="008C755A" w:rsidP="00372713">
      <w:pPr>
        <w:spacing w:after="0" w:line="240" w:lineRule="auto"/>
      </w:pPr>
      <w:r>
        <w:separator/>
      </w:r>
    </w:p>
  </w:endnote>
  <w:endnote w:type="continuationSeparator" w:id="0">
    <w:p w:rsidR="008C755A" w:rsidRDefault="008C755A" w:rsidP="0037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5A" w:rsidRDefault="008C755A" w:rsidP="00372713">
      <w:pPr>
        <w:spacing w:after="0" w:line="240" w:lineRule="auto"/>
      </w:pPr>
      <w:r>
        <w:separator/>
      </w:r>
    </w:p>
  </w:footnote>
  <w:footnote w:type="continuationSeparator" w:id="0">
    <w:p w:rsidR="008C755A" w:rsidRDefault="008C755A" w:rsidP="00372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C6"/>
    <w:rsid w:val="00033987"/>
    <w:rsid w:val="00075C1C"/>
    <w:rsid w:val="000A59C6"/>
    <w:rsid w:val="001F213D"/>
    <w:rsid w:val="0023387E"/>
    <w:rsid w:val="00300564"/>
    <w:rsid w:val="0030716E"/>
    <w:rsid w:val="00372713"/>
    <w:rsid w:val="004226BA"/>
    <w:rsid w:val="00443C83"/>
    <w:rsid w:val="004E2B79"/>
    <w:rsid w:val="005242BD"/>
    <w:rsid w:val="005C03D3"/>
    <w:rsid w:val="0062008D"/>
    <w:rsid w:val="00644A4E"/>
    <w:rsid w:val="00656A01"/>
    <w:rsid w:val="00717AA9"/>
    <w:rsid w:val="008241A4"/>
    <w:rsid w:val="00833233"/>
    <w:rsid w:val="00833D04"/>
    <w:rsid w:val="008C6D1C"/>
    <w:rsid w:val="008C755A"/>
    <w:rsid w:val="00B40844"/>
    <w:rsid w:val="00BA3C5A"/>
    <w:rsid w:val="00CB175E"/>
    <w:rsid w:val="00D1640A"/>
    <w:rsid w:val="00D309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A59C6"/>
    <w:rPr>
      <w:sz w:val="16"/>
      <w:szCs w:val="16"/>
    </w:rPr>
  </w:style>
  <w:style w:type="paragraph" w:styleId="Textocomentario">
    <w:name w:val="annotation text"/>
    <w:basedOn w:val="Normal"/>
    <w:link w:val="TextocomentarioCar"/>
    <w:uiPriority w:val="99"/>
    <w:semiHidden/>
    <w:unhideWhenUsed/>
    <w:rsid w:val="000A59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9C6"/>
    <w:rPr>
      <w:sz w:val="20"/>
      <w:szCs w:val="20"/>
    </w:rPr>
  </w:style>
  <w:style w:type="paragraph" w:styleId="Asuntodelcomentario">
    <w:name w:val="annotation subject"/>
    <w:basedOn w:val="Textocomentario"/>
    <w:next w:val="Textocomentario"/>
    <w:link w:val="AsuntodelcomentarioCar"/>
    <w:uiPriority w:val="99"/>
    <w:semiHidden/>
    <w:unhideWhenUsed/>
    <w:rsid w:val="000A59C6"/>
    <w:rPr>
      <w:b/>
      <w:bCs/>
    </w:rPr>
  </w:style>
  <w:style w:type="character" w:customStyle="1" w:styleId="AsuntodelcomentarioCar">
    <w:name w:val="Asunto del comentario Car"/>
    <w:basedOn w:val="TextocomentarioCar"/>
    <w:link w:val="Asuntodelcomentario"/>
    <w:uiPriority w:val="99"/>
    <w:semiHidden/>
    <w:rsid w:val="000A59C6"/>
    <w:rPr>
      <w:b/>
      <w:bCs/>
      <w:sz w:val="20"/>
      <w:szCs w:val="20"/>
    </w:rPr>
  </w:style>
  <w:style w:type="paragraph" w:styleId="Textodeglobo">
    <w:name w:val="Balloon Text"/>
    <w:basedOn w:val="Normal"/>
    <w:link w:val="TextodegloboCar"/>
    <w:uiPriority w:val="99"/>
    <w:semiHidden/>
    <w:unhideWhenUsed/>
    <w:rsid w:val="000A5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9C6"/>
    <w:rPr>
      <w:rFonts w:ascii="Tahoma" w:hAnsi="Tahoma" w:cs="Tahoma"/>
      <w:sz w:val="16"/>
      <w:szCs w:val="16"/>
    </w:rPr>
  </w:style>
  <w:style w:type="paragraph" w:styleId="Encabezado">
    <w:name w:val="header"/>
    <w:basedOn w:val="Normal"/>
    <w:link w:val="EncabezadoCar"/>
    <w:uiPriority w:val="99"/>
    <w:unhideWhenUsed/>
    <w:rsid w:val="00372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713"/>
  </w:style>
  <w:style w:type="paragraph" w:styleId="Piedepgina">
    <w:name w:val="footer"/>
    <w:basedOn w:val="Normal"/>
    <w:link w:val="PiedepginaCar"/>
    <w:uiPriority w:val="99"/>
    <w:unhideWhenUsed/>
    <w:rsid w:val="00372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713"/>
  </w:style>
  <w:style w:type="character" w:customStyle="1" w:styleId="hwtze">
    <w:name w:val="hwtze"/>
    <w:basedOn w:val="Fuentedeprrafopredeter"/>
    <w:rsid w:val="00372713"/>
  </w:style>
  <w:style w:type="character" w:customStyle="1" w:styleId="rynqvb">
    <w:name w:val="rynqvb"/>
    <w:basedOn w:val="Fuentedeprrafopredeter"/>
    <w:rsid w:val="00372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A59C6"/>
    <w:rPr>
      <w:sz w:val="16"/>
      <w:szCs w:val="16"/>
    </w:rPr>
  </w:style>
  <w:style w:type="paragraph" w:styleId="Textocomentario">
    <w:name w:val="annotation text"/>
    <w:basedOn w:val="Normal"/>
    <w:link w:val="TextocomentarioCar"/>
    <w:uiPriority w:val="99"/>
    <w:semiHidden/>
    <w:unhideWhenUsed/>
    <w:rsid w:val="000A59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9C6"/>
    <w:rPr>
      <w:sz w:val="20"/>
      <w:szCs w:val="20"/>
    </w:rPr>
  </w:style>
  <w:style w:type="paragraph" w:styleId="Asuntodelcomentario">
    <w:name w:val="annotation subject"/>
    <w:basedOn w:val="Textocomentario"/>
    <w:next w:val="Textocomentario"/>
    <w:link w:val="AsuntodelcomentarioCar"/>
    <w:uiPriority w:val="99"/>
    <w:semiHidden/>
    <w:unhideWhenUsed/>
    <w:rsid w:val="000A59C6"/>
    <w:rPr>
      <w:b/>
      <w:bCs/>
    </w:rPr>
  </w:style>
  <w:style w:type="character" w:customStyle="1" w:styleId="AsuntodelcomentarioCar">
    <w:name w:val="Asunto del comentario Car"/>
    <w:basedOn w:val="TextocomentarioCar"/>
    <w:link w:val="Asuntodelcomentario"/>
    <w:uiPriority w:val="99"/>
    <w:semiHidden/>
    <w:rsid w:val="000A59C6"/>
    <w:rPr>
      <w:b/>
      <w:bCs/>
      <w:sz w:val="20"/>
      <w:szCs w:val="20"/>
    </w:rPr>
  </w:style>
  <w:style w:type="paragraph" w:styleId="Textodeglobo">
    <w:name w:val="Balloon Text"/>
    <w:basedOn w:val="Normal"/>
    <w:link w:val="TextodegloboCar"/>
    <w:uiPriority w:val="99"/>
    <w:semiHidden/>
    <w:unhideWhenUsed/>
    <w:rsid w:val="000A5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9C6"/>
    <w:rPr>
      <w:rFonts w:ascii="Tahoma" w:hAnsi="Tahoma" w:cs="Tahoma"/>
      <w:sz w:val="16"/>
      <w:szCs w:val="16"/>
    </w:rPr>
  </w:style>
  <w:style w:type="paragraph" w:styleId="Encabezado">
    <w:name w:val="header"/>
    <w:basedOn w:val="Normal"/>
    <w:link w:val="EncabezadoCar"/>
    <w:uiPriority w:val="99"/>
    <w:unhideWhenUsed/>
    <w:rsid w:val="00372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713"/>
  </w:style>
  <w:style w:type="paragraph" w:styleId="Piedepgina">
    <w:name w:val="footer"/>
    <w:basedOn w:val="Normal"/>
    <w:link w:val="PiedepginaCar"/>
    <w:uiPriority w:val="99"/>
    <w:unhideWhenUsed/>
    <w:rsid w:val="00372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713"/>
  </w:style>
  <w:style w:type="character" w:customStyle="1" w:styleId="hwtze">
    <w:name w:val="hwtze"/>
    <w:basedOn w:val="Fuentedeprrafopredeter"/>
    <w:rsid w:val="00372713"/>
  </w:style>
  <w:style w:type="character" w:customStyle="1" w:styleId="rynqvb">
    <w:name w:val="rynqvb"/>
    <w:basedOn w:val="Fuentedeprrafopredeter"/>
    <w:rsid w:val="0037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E3CF-9032-489B-9E11-E8BE9B05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tuptc</dc:creator>
  <cp:lastModifiedBy>tuptc</cp:lastModifiedBy>
  <cp:revision>5</cp:revision>
  <cp:lastPrinted>2017-09-15T19:57:00Z</cp:lastPrinted>
  <dcterms:created xsi:type="dcterms:W3CDTF">2017-09-15T19:34:00Z</dcterms:created>
  <dcterms:modified xsi:type="dcterms:W3CDTF">2023-10-11T15:06:00Z</dcterms:modified>
</cp:coreProperties>
</file>