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09B1E" w14:textId="77777777" w:rsidR="001E1D87" w:rsidRPr="00C15E1A" w:rsidRDefault="001E1D87" w:rsidP="001E1D87">
      <w:pPr>
        <w:pStyle w:val="Epgrafe"/>
        <w:keepNext/>
        <w:jc w:val="center"/>
        <w:rPr>
          <w:rFonts w:cs="Times New Roman"/>
          <w:b/>
          <w:color w:val="auto"/>
        </w:rPr>
      </w:pPr>
      <w:r w:rsidRPr="00C15E1A">
        <w:rPr>
          <w:rFonts w:cs="Times New Roman"/>
          <w:b/>
          <w:color w:val="auto"/>
        </w:rPr>
        <w:t xml:space="preserve">Fotografía </w:t>
      </w:r>
      <w:r w:rsidRPr="00C15E1A">
        <w:rPr>
          <w:rFonts w:cs="Times New Roman"/>
          <w:b/>
          <w:color w:val="auto"/>
        </w:rPr>
        <w:fldChar w:fldCharType="begin"/>
      </w:r>
      <w:r w:rsidRPr="00C15E1A">
        <w:rPr>
          <w:rFonts w:cs="Times New Roman"/>
          <w:b/>
          <w:color w:val="auto"/>
        </w:rPr>
        <w:instrText xml:space="preserve"> SEQ Fotografía \* ARABIC </w:instrText>
      </w:r>
      <w:r w:rsidRPr="00C15E1A">
        <w:rPr>
          <w:rFonts w:cs="Times New Roman"/>
          <w:b/>
          <w:color w:val="auto"/>
        </w:rPr>
        <w:fldChar w:fldCharType="separate"/>
      </w:r>
      <w:r w:rsidRPr="00C15E1A">
        <w:rPr>
          <w:rFonts w:cs="Times New Roman"/>
          <w:b/>
          <w:noProof/>
          <w:color w:val="auto"/>
        </w:rPr>
        <w:t>1</w:t>
      </w:r>
      <w:r w:rsidRPr="00C15E1A">
        <w:rPr>
          <w:rFonts w:cs="Times New Roman"/>
          <w:b/>
          <w:noProof/>
          <w:color w:val="auto"/>
        </w:rPr>
        <w:fldChar w:fldCharType="end"/>
      </w:r>
      <w:r w:rsidRPr="00C15E1A">
        <w:rPr>
          <w:rFonts w:cs="Times New Roman"/>
          <w:b/>
          <w:color w:val="auto"/>
        </w:rPr>
        <w:t xml:space="preserve"> El profesor Estanislao Zuleta</w:t>
      </w:r>
    </w:p>
    <w:p w14:paraId="5D5B947B" w14:textId="77777777" w:rsidR="001E1D87" w:rsidRPr="004109C5" w:rsidRDefault="001E1D87" w:rsidP="001E1D87">
      <w:pPr>
        <w:jc w:val="center"/>
        <w:rPr>
          <w:rFonts w:eastAsia="Times New Roman" w:cs="Times New Roman"/>
          <w:lang w:eastAsia="es-ES_tradnl"/>
        </w:rPr>
      </w:pPr>
      <w:r w:rsidRPr="004109C5">
        <w:rPr>
          <w:rFonts w:eastAsia="Times New Roman" w:cs="Times New Roman"/>
          <w:noProof/>
          <w:lang w:val="es-ES" w:eastAsia="es-ES"/>
        </w:rPr>
        <w:drawing>
          <wp:anchor distT="0" distB="0" distL="114300" distR="114300" simplePos="0" relativeHeight="251658240" behindDoc="0" locked="0" layoutInCell="1" allowOverlap="1" wp14:anchorId="4B52B444" wp14:editId="3EDA6CAB">
            <wp:simplePos x="0" y="0"/>
            <wp:positionH relativeFrom="column">
              <wp:posOffset>1419225</wp:posOffset>
            </wp:positionH>
            <wp:positionV relativeFrom="paragraph">
              <wp:posOffset>635</wp:posOffset>
            </wp:positionV>
            <wp:extent cx="2733675" cy="4221480"/>
            <wp:effectExtent l="0" t="0" r="9525" b="0"/>
            <wp:wrapSquare wrapText="bothSides"/>
            <wp:docPr id="1" name="Imagen 1" descr="ttps://1.bp.blogspot.com/-Xm922vbn7ak/VxKg9B16QBI/AAAAAAAABMo/Oxep-InkueA4jGaO5yGyVEcIWZZbRYBQwCLcB/s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1.bp.blogspot.com/-Xm922vbn7ak/VxKg9B16QBI/AAAAAAAABMo/Oxep-InkueA4jGaO5yGyVEcIWZZbRYBQwCLcB/s160"/>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33675" cy="422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C1092" w14:textId="77777777" w:rsidR="001E1D87" w:rsidRPr="004109C5" w:rsidRDefault="001E1D87" w:rsidP="001E1D87">
      <w:pPr>
        <w:jc w:val="center"/>
        <w:rPr>
          <w:rFonts w:eastAsia="Times New Roman" w:cs="Times New Roman"/>
          <w:lang w:eastAsia="es-ES_tradnl"/>
        </w:rPr>
      </w:pPr>
    </w:p>
    <w:p w14:paraId="6FF47B5E" w14:textId="77777777" w:rsidR="001E1D87" w:rsidRDefault="001E1D87" w:rsidP="001E1D87">
      <w:pPr>
        <w:jc w:val="center"/>
        <w:rPr>
          <w:rFonts w:cs="Times New Roman"/>
          <w:color w:val="948A54" w:themeColor="background2" w:themeShade="80"/>
          <w:sz w:val="20"/>
        </w:rPr>
      </w:pPr>
    </w:p>
    <w:p w14:paraId="112DA62F" w14:textId="77777777" w:rsidR="001E1D87" w:rsidRDefault="001E1D87" w:rsidP="001E1D87">
      <w:pPr>
        <w:jc w:val="center"/>
        <w:rPr>
          <w:rFonts w:cs="Times New Roman"/>
          <w:color w:val="948A54" w:themeColor="background2" w:themeShade="80"/>
          <w:sz w:val="20"/>
        </w:rPr>
      </w:pPr>
    </w:p>
    <w:p w14:paraId="1F4D153E" w14:textId="77777777" w:rsidR="001E1D87" w:rsidRDefault="001E1D87" w:rsidP="001E1D87">
      <w:pPr>
        <w:jc w:val="center"/>
        <w:rPr>
          <w:rFonts w:cs="Times New Roman"/>
          <w:color w:val="948A54" w:themeColor="background2" w:themeShade="80"/>
          <w:sz w:val="20"/>
        </w:rPr>
      </w:pPr>
    </w:p>
    <w:p w14:paraId="6B34BFE4" w14:textId="77777777" w:rsidR="001E1D87" w:rsidRDefault="001E1D87" w:rsidP="001E1D87">
      <w:pPr>
        <w:jc w:val="center"/>
        <w:rPr>
          <w:rFonts w:cs="Times New Roman"/>
          <w:color w:val="948A54" w:themeColor="background2" w:themeShade="80"/>
          <w:sz w:val="20"/>
        </w:rPr>
      </w:pPr>
    </w:p>
    <w:p w14:paraId="61B27BE5" w14:textId="77777777" w:rsidR="001E1D87" w:rsidRDefault="001E1D87" w:rsidP="001E1D87">
      <w:pPr>
        <w:jc w:val="center"/>
        <w:rPr>
          <w:rFonts w:cs="Times New Roman"/>
          <w:color w:val="948A54" w:themeColor="background2" w:themeShade="80"/>
          <w:sz w:val="20"/>
        </w:rPr>
      </w:pPr>
    </w:p>
    <w:p w14:paraId="1747F9F4" w14:textId="77777777" w:rsidR="001E1D87" w:rsidRDefault="001E1D87" w:rsidP="001E1D87">
      <w:pPr>
        <w:jc w:val="center"/>
        <w:rPr>
          <w:rFonts w:cs="Times New Roman"/>
          <w:color w:val="948A54" w:themeColor="background2" w:themeShade="80"/>
          <w:sz w:val="20"/>
        </w:rPr>
      </w:pPr>
    </w:p>
    <w:p w14:paraId="3F4CBF7C" w14:textId="77777777" w:rsidR="001E1D87" w:rsidRDefault="001E1D87" w:rsidP="001E1D87">
      <w:pPr>
        <w:jc w:val="center"/>
        <w:rPr>
          <w:rFonts w:cs="Times New Roman"/>
          <w:color w:val="948A54" w:themeColor="background2" w:themeShade="80"/>
          <w:sz w:val="20"/>
        </w:rPr>
      </w:pPr>
    </w:p>
    <w:p w14:paraId="7E5ADA93" w14:textId="77777777" w:rsidR="001E1D87" w:rsidRDefault="001E1D87" w:rsidP="001E1D87">
      <w:pPr>
        <w:jc w:val="center"/>
        <w:rPr>
          <w:rFonts w:cs="Times New Roman"/>
          <w:color w:val="948A54" w:themeColor="background2" w:themeShade="80"/>
          <w:sz w:val="20"/>
        </w:rPr>
      </w:pPr>
    </w:p>
    <w:p w14:paraId="7E803422" w14:textId="77777777" w:rsidR="001E1D87" w:rsidRDefault="001E1D87" w:rsidP="001E1D87">
      <w:pPr>
        <w:jc w:val="center"/>
        <w:rPr>
          <w:rFonts w:cs="Times New Roman"/>
          <w:color w:val="948A54" w:themeColor="background2" w:themeShade="80"/>
          <w:sz w:val="20"/>
        </w:rPr>
      </w:pPr>
    </w:p>
    <w:p w14:paraId="175CEA93" w14:textId="77777777" w:rsidR="001E1D87" w:rsidRDefault="001E1D87" w:rsidP="001E1D87">
      <w:pPr>
        <w:jc w:val="center"/>
        <w:rPr>
          <w:rFonts w:cs="Times New Roman"/>
          <w:color w:val="948A54" w:themeColor="background2" w:themeShade="80"/>
          <w:sz w:val="20"/>
        </w:rPr>
      </w:pPr>
    </w:p>
    <w:p w14:paraId="629FC45E" w14:textId="77777777" w:rsidR="001E1D87" w:rsidRDefault="001E1D87" w:rsidP="001E1D87">
      <w:pPr>
        <w:jc w:val="center"/>
        <w:rPr>
          <w:rFonts w:cs="Times New Roman"/>
          <w:color w:val="948A54" w:themeColor="background2" w:themeShade="80"/>
          <w:sz w:val="20"/>
        </w:rPr>
      </w:pPr>
    </w:p>
    <w:p w14:paraId="263D487B" w14:textId="77777777" w:rsidR="001E1D87" w:rsidRDefault="001E1D87" w:rsidP="001E1D87">
      <w:pPr>
        <w:jc w:val="center"/>
        <w:rPr>
          <w:rFonts w:cs="Times New Roman"/>
          <w:color w:val="948A54" w:themeColor="background2" w:themeShade="80"/>
          <w:sz w:val="20"/>
        </w:rPr>
      </w:pPr>
    </w:p>
    <w:p w14:paraId="1812539A" w14:textId="77777777" w:rsidR="001E1D87" w:rsidRDefault="001E1D87" w:rsidP="001E1D87">
      <w:pPr>
        <w:jc w:val="center"/>
        <w:rPr>
          <w:rFonts w:cs="Times New Roman"/>
          <w:color w:val="948A54" w:themeColor="background2" w:themeShade="80"/>
          <w:sz w:val="20"/>
        </w:rPr>
      </w:pPr>
    </w:p>
    <w:p w14:paraId="121E0846" w14:textId="77777777" w:rsidR="001E1D87" w:rsidRDefault="001E1D87" w:rsidP="001E1D87">
      <w:pPr>
        <w:jc w:val="center"/>
        <w:rPr>
          <w:rFonts w:cs="Times New Roman"/>
          <w:color w:val="948A54" w:themeColor="background2" w:themeShade="80"/>
          <w:sz w:val="20"/>
        </w:rPr>
      </w:pPr>
    </w:p>
    <w:p w14:paraId="25302A4A" w14:textId="77777777" w:rsidR="001E1D87" w:rsidRDefault="001E1D87" w:rsidP="001E1D87">
      <w:pPr>
        <w:jc w:val="center"/>
        <w:rPr>
          <w:rFonts w:cs="Times New Roman"/>
          <w:color w:val="948A54" w:themeColor="background2" w:themeShade="80"/>
          <w:sz w:val="20"/>
        </w:rPr>
      </w:pPr>
    </w:p>
    <w:p w14:paraId="43D32FF3" w14:textId="77777777" w:rsidR="001E1D87" w:rsidRDefault="001E1D87" w:rsidP="001E1D87">
      <w:pPr>
        <w:jc w:val="center"/>
        <w:rPr>
          <w:rFonts w:cs="Times New Roman"/>
          <w:color w:val="948A54" w:themeColor="background2" w:themeShade="80"/>
          <w:sz w:val="20"/>
        </w:rPr>
      </w:pPr>
    </w:p>
    <w:p w14:paraId="17E359AB" w14:textId="77777777" w:rsidR="001E1D87" w:rsidRDefault="001E1D87" w:rsidP="001E1D87">
      <w:pPr>
        <w:jc w:val="center"/>
        <w:rPr>
          <w:rFonts w:cs="Times New Roman"/>
          <w:color w:val="948A54" w:themeColor="background2" w:themeShade="80"/>
          <w:sz w:val="20"/>
        </w:rPr>
      </w:pPr>
    </w:p>
    <w:p w14:paraId="07F3A72D" w14:textId="77777777" w:rsidR="001E1D87" w:rsidRDefault="001E1D87" w:rsidP="001E1D87">
      <w:pPr>
        <w:jc w:val="center"/>
        <w:rPr>
          <w:rFonts w:cs="Times New Roman"/>
          <w:color w:val="948A54" w:themeColor="background2" w:themeShade="80"/>
          <w:sz w:val="20"/>
        </w:rPr>
      </w:pPr>
      <w:bookmarkStart w:id="0" w:name="_GoBack"/>
    </w:p>
    <w:bookmarkEnd w:id="0"/>
    <w:p w14:paraId="296129B6" w14:textId="77777777" w:rsidR="001E1D87" w:rsidRDefault="001E1D87" w:rsidP="001E1D87">
      <w:pPr>
        <w:jc w:val="center"/>
        <w:rPr>
          <w:rFonts w:cs="Times New Roman"/>
          <w:color w:val="948A54" w:themeColor="background2" w:themeShade="80"/>
          <w:sz w:val="20"/>
        </w:rPr>
      </w:pPr>
    </w:p>
    <w:p w14:paraId="0F8A0615" w14:textId="77777777" w:rsidR="001E1D87" w:rsidRDefault="001E1D87" w:rsidP="001E1D87">
      <w:pPr>
        <w:jc w:val="center"/>
        <w:rPr>
          <w:rFonts w:cs="Times New Roman"/>
          <w:color w:val="948A54" w:themeColor="background2" w:themeShade="80"/>
          <w:sz w:val="20"/>
        </w:rPr>
      </w:pPr>
    </w:p>
    <w:p w14:paraId="3D181ABD" w14:textId="77777777" w:rsidR="001E1D87" w:rsidRDefault="001E1D87" w:rsidP="001E1D87">
      <w:pPr>
        <w:jc w:val="center"/>
        <w:rPr>
          <w:rFonts w:cs="Times New Roman"/>
          <w:color w:val="948A54" w:themeColor="background2" w:themeShade="80"/>
          <w:sz w:val="20"/>
        </w:rPr>
      </w:pPr>
    </w:p>
    <w:p w14:paraId="60C68698" w14:textId="77777777" w:rsidR="001E1D87" w:rsidRDefault="001E1D87" w:rsidP="001E1D87">
      <w:pPr>
        <w:jc w:val="center"/>
        <w:rPr>
          <w:rFonts w:cs="Times New Roman"/>
          <w:color w:val="948A54" w:themeColor="background2" w:themeShade="80"/>
          <w:sz w:val="20"/>
        </w:rPr>
      </w:pPr>
    </w:p>
    <w:p w14:paraId="3B266F6D" w14:textId="77777777" w:rsidR="001E1D87" w:rsidRDefault="001E1D87" w:rsidP="001E1D87">
      <w:pPr>
        <w:jc w:val="center"/>
        <w:rPr>
          <w:rFonts w:cs="Times New Roman"/>
          <w:color w:val="948A54" w:themeColor="background2" w:themeShade="80"/>
          <w:sz w:val="20"/>
        </w:rPr>
      </w:pPr>
    </w:p>
    <w:p w14:paraId="4C8D8C40" w14:textId="77777777" w:rsidR="001E1D87" w:rsidRDefault="001E1D87" w:rsidP="001E1D87">
      <w:pPr>
        <w:jc w:val="center"/>
        <w:rPr>
          <w:rFonts w:cs="Times New Roman"/>
          <w:color w:val="948A54" w:themeColor="background2" w:themeShade="80"/>
          <w:sz w:val="20"/>
        </w:rPr>
      </w:pPr>
    </w:p>
    <w:p w14:paraId="6D4A636A" w14:textId="77777777" w:rsidR="001E1D87" w:rsidRDefault="001E1D87" w:rsidP="001E1D87">
      <w:pPr>
        <w:jc w:val="center"/>
        <w:rPr>
          <w:rFonts w:cs="Times New Roman"/>
          <w:color w:val="948A54" w:themeColor="background2" w:themeShade="80"/>
          <w:sz w:val="20"/>
        </w:rPr>
      </w:pPr>
    </w:p>
    <w:p w14:paraId="59D4D67D" w14:textId="77777777" w:rsidR="001E1D87" w:rsidRDefault="001E1D87" w:rsidP="001E1D87">
      <w:pPr>
        <w:jc w:val="center"/>
        <w:rPr>
          <w:rFonts w:cs="Times New Roman"/>
          <w:color w:val="948A54" w:themeColor="background2" w:themeShade="80"/>
          <w:sz w:val="20"/>
        </w:rPr>
      </w:pPr>
    </w:p>
    <w:p w14:paraId="55355259" w14:textId="77777777" w:rsidR="001E1D87" w:rsidRDefault="001E1D87" w:rsidP="001E1D87">
      <w:pPr>
        <w:jc w:val="center"/>
        <w:rPr>
          <w:rFonts w:cs="Times New Roman"/>
          <w:color w:val="948A54" w:themeColor="background2" w:themeShade="80"/>
          <w:sz w:val="20"/>
        </w:rPr>
      </w:pPr>
    </w:p>
    <w:p w14:paraId="79A51178" w14:textId="77777777" w:rsidR="001E1D87" w:rsidRDefault="001E1D87" w:rsidP="001E1D87">
      <w:pPr>
        <w:jc w:val="center"/>
        <w:rPr>
          <w:rFonts w:cs="Times New Roman"/>
          <w:color w:val="948A54" w:themeColor="background2" w:themeShade="80"/>
          <w:sz w:val="20"/>
        </w:rPr>
      </w:pPr>
    </w:p>
    <w:p w14:paraId="4C9C336F" w14:textId="77777777" w:rsidR="001E1D87" w:rsidRPr="00C15E1A" w:rsidRDefault="001E1D87" w:rsidP="001E1D87">
      <w:pPr>
        <w:jc w:val="center"/>
        <w:rPr>
          <w:rFonts w:cs="Times New Roman"/>
          <w:sz w:val="20"/>
        </w:rPr>
      </w:pPr>
      <w:r w:rsidRPr="00C15E1A">
        <w:rPr>
          <w:rFonts w:cs="Times New Roman"/>
          <w:sz w:val="20"/>
        </w:rPr>
        <w:t xml:space="preserve">Tomado de:  Archivo Estanislao Zuleta. 2/03/2008. Consultado: 31 de marzo 2017. </w:t>
      </w:r>
    </w:p>
    <w:p w14:paraId="1F6E197F" w14:textId="77777777" w:rsidR="001E1D87" w:rsidRPr="00C15E1A" w:rsidRDefault="001E1D87" w:rsidP="001E1D87">
      <w:pPr>
        <w:rPr>
          <w:rFonts w:cs="Times New Roman"/>
        </w:rPr>
      </w:pPr>
    </w:p>
    <w:p w14:paraId="5DD4CD64" w14:textId="77777777" w:rsidR="001E1D87" w:rsidRPr="004109C5" w:rsidRDefault="001E1D87" w:rsidP="001E1D87">
      <w:pPr>
        <w:rPr>
          <w:rFonts w:cs="Times New Roman"/>
        </w:rPr>
      </w:pPr>
      <w:r w:rsidRPr="001E1D87">
        <w:rPr>
          <w:rFonts w:cs="Times New Roman"/>
          <w:i/>
        </w:rPr>
        <w:t>Estanislao Zuleta</w:t>
      </w:r>
      <w:r w:rsidRPr="004109C5">
        <w:rPr>
          <w:rFonts w:cs="Times New Roman"/>
        </w:rPr>
        <w:t xml:space="preserve"> nació en Medellín el 3 de febrero de 1935 y murió en Cali el 17 de febrero de 1990. Fue filósofo, escritor y sobretodo profesor. Desde muy joven sintió una atracción especial por la filosofía, lo que lo llevó a ser discípulo del también filósofo Fernando González Ochoa. Sus inicios como profesor se remontan al año de 1968, cuando dictó las cátedras de derecho y filosofía en la Universidad Nacional de Colombia y la Universidad Libre de Bogotá. Un año más tarde, fue contratado por la Universidad Santiago de Cali donde además de profesor fue vicerrector académico. También desempeñó importantes cargos como asesor de las Naciones Unidas y en el Ministerio de Agricultura, de la presidencia de Belisario Betancourt y Virgilio Barco. Jugó un papel activo como fundador de las revistas: </w:t>
      </w:r>
      <w:r w:rsidRPr="004109C5">
        <w:rPr>
          <w:rFonts w:cs="Times New Roman"/>
          <w:i/>
        </w:rPr>
        <w:t>Crisis</w:t>
      </w:r>
      <w:r w:rsidRPr="004109C5">
        <w:rPr>
          <w:rFonts w:cs="Times New Roman"/>
        </w:rPr>
        <w:t xml:space="preserve"> (1957); </w:t>
      </w:r>
      <w:r w:rsidRPr="004109C5">
        <w:rPr>
          <w:rFonts w:cs="Times New Roman"/>
          <w:i/>
        </w:rPr>
        <w:t>Agitación</w:t>
      </w:r>
      <w:r w:rsidRPr="004109C5">
        <w:rPr>
          <w:rFonts w:cs="Times New Roman"/>
        </w:rPr>
        <w:t xml:space="preserve"> (1962) y </w:t>
      </w:r>
      <w:r w:rsidRPr="004109C5">
        <w:rPr>
          <w:rFonts w:cs="Times New Roman"/>
          <w:i/>
        </w:rPr>
        <w:t>Estrategia</w:t>
      </w:r>
      <w:r w:rsidRPr="004109C5">
        <w:rPr>
          <w:rFonts w:cs="Times New Roman"/>
        </w:rPr>
        <w:t xml:space="preserve"> (1963). </w:t>
      </w:r>
    </w:p>
    <w:p w14:paraId="47D84E45" w14:textId="77777777" w:rsidR="001E1D87" w:rsidRPr="004109C5" w:rsidRDefault="001E1D87" w:rsidP="001E1D87">
      <w:pPr>
        <w:rPr>
          <w:rFonts w:cs="Times New Roman"/>
        </w:rPr>
      </w:pPr>
    </w:p>
    <w:p w14:paraId="503F77D8" w14:textId="77777777" w:rsidR="001E1D87" w:rsidRPr="004109C5" w:rsidRDefault="001E1D87" w:rsidP="001E1D87">
      <w:pPr>
        <w:rPr>
          <w:rFonts w:cs="Times New Roman"/>
        </w:rPr>
      </w:pPr>
      <w:r w:rsidRPr="004109C5">
        <w:rPr>
          <w:rFonts w:cs="Times New Roman"/>
        </w:rPr>
        <w:t>Estanislao Zuleta se caracterizó por dos pasiones, la docencia y la investigación multidisciplinar con orientaciones a las áreas sociales, económicas y pedagógicas. Famoso por su oratoria y su espíritu incansable por aprender más, es considerado un autodidacta cuyos aportes sobrepasaron los convencionalismos de los títulos y galardones</w:t>
      </w:r>
      <w:r w:rsidRPr="00B82DDC">
        <w:rPr>
          <w:rStyle w:val="Refdenotaalpie"/>
          <w:rFonts w:cs="Times New Roman"/>
        </w:rPr>
        <w:footnoteReference w:customMarkFollows="1" w:id="1"/>
        <w:sym w:font="Symbol" w:char="F02A"/>
      </w:r>
      <w:r w:rsidRPr="004109C5">
        <w:rPr>
          <w:rFonts w:cs="Times New Roman"/>
        </w:rPr>
        <w:t xml:space="preserve">. “El maestro” como se le llamaba afectuosamente, estuvo influenciado por las obras de Hegel, </w:t>
      </w:r>
      <w:r w:rsidRPr="004109C5">
        <w:rPr>
          <w:rFonts w:cs="Times New Roman"/>
        </w:rPr>
        <w:lastRenderedPageBreak/>
        <w:t xml:space="preserve">Kant, Spinoza, Nietzsche, Heidegger y </w:t>
      </w:r>
      <w:proofErr w:type="spellStart"/>
      <w:r w:rsidRPr="004109C5">
        <w:rPr>
          <w:rFonts w:cs="Times New Roman"/>
        </w:rPr>
        <w:t>Deleuze</w:t>
      </w:r>
      <w:proofErr w:type="spellEnd"/>
      <w:r w:rsidRPr="004109C5">
        <w:rPr>
          <w:rFonts w:cs="Times New Roman"/>
        </w:rPr>
        <w:t xml:space="preserve">, así como por hacer uso de joyas de la literatura como Cervantes, Dostoievski, Tolstoi, Poe y Proust para explicar sus análisis. </w:t>
      </w:r>
    </w:p>
    <w:p w14:paraId="2DE57DF3" w14:textId="77777777" w:rsidR="001E1D87" w:rsidRPr="004109C5" w:rsidRDefault="001E1D87" w:rsidP="001E1D87">
      <w:pPr>
        <w:rPr>
          <w:rFonts w:cs="Times New Roman"/>
        </w:rPr>
      </w:pPr>
    </w:p>
    <w:p w14:paraId="581D9D01" w14:textId="77777777" w:rsidR="001E1D87" w:rsidRPr="004109C5" w:rsidRDefault="001E1D87" w:rsidP="001E1D87">
      <w:pPr>
        <w:rPr>
          <w:rFonts w:eastAsia="Times New Roman" w:cs="Times New Roman"/>
          <w:lang w:eastAsia="es-ES_tradnl"/>
        </w:rPr>
      </w:pPr>
      <w:r w:rsidRPr="004109C5">
        <w:rPr>
          <w:rFonts w:cs="Times New Roman"/>
        </w:rPr>
        <w:t xml:space="preserve">La obra del maestro Zuleta es trasversal a la filosofía, la historia, teoría del arte y las ciencias sociales. Entre ellas se destaca: </w:t>
      </w:r>
      <w:r w:rsidRPr="004109C5">
        <w:rPr>
          <w:rFonts w:eastAsia="Times New Roman" w:cs="Times New Roman"/>
          <w:i/>
          <w:lang w:eastAsia="es-ES_tradnl"/>
        </w:rPr>
        <w:t>Conferencias de economía política latinoamericana</w:t>
      </w:r>
      <w:r w:rsidRPr="004109C5">
        <w:rPr>
          <w:rFonts w:eastAsia="Times New Roman" w:cs="Times New Roman"/>
          <w:lang w:eastAsia="es-ES_tradnl"/>
        </w:rPr>
        <w:t xml:space="preserve"> (1967); </w:t>
      </w:r>
      <w:r w:rsidRPr="004109C5">
        <w:rPr>
          <w:rFonts w:eastAsia="Times New Roman" w:cs="Times New Roman"/>
          <w:i/>
          <w:lang w:eastAsia="es-ES_tradnl"/>
        </w:rPr>
        <w:t>Historia económica de Colombia</w:t>
      </w:r>
      <w:r w:rsidRPr="004109C5">
        <w:rPr>
          <w:rFonts w:eastAsia="Times New Roman" w:cs="Times New Roman"/>
          <w:lang w:eastAsia="es-ES_tradnl"/>
        </w:rPr>
        <w:t xml:space="preserve"> (1970); </w:t>
      </w:r>
      <w:r w:rsidRPr="004109C5">
        <w:rPr>
          <w:rFonts w:eastAsia="Times New Roman" w:cs="Times New Roman"/>
          <w:i/>
          <w:lang w:eastAsia="es-ES_tradnl"/>
        </w:rPr>
        <w:t>La tierra en Colombia</w:t>
      </w:r>
      <w:r w:rsidRPr="004109C5">
        <w:rPr>
          <w:rFonts w:eastAsia="Times New Roman" w:cs="Times New Roman"/>
          <w:lang w:eastAsia="es-ES_tradnl"/>
        </w:rPr>
        <w:t xml:space="preserve"> (1973); </w:t>
      </w:r>
      <w:r w:rsidRPr="004109C5">
        <w:rPr>
          <w:rFonts w:eastAsia="Times New Roman" w:cs="Times New Roman"/>
          <w:i/>
          <w:lang w:eastAsia="es-ES_tradnl"/>
        </w:rPr>
        <w:t>Lógica y critica</w:t>
      </w:r>
      <w:r w:rsidRPr="004109C5">
        <w:rPr>
          <w:rFonts w:eastAsia="Times New Roman" w:cs="Times New Roman"/>
          <w:lang w:eastAsia="es-ES_tradnl"/>
        </w:rPr>
        <w:t xml:space="preserve"> (1977)</w:t>
      </w:r>
      <w:r w:rsidRPr="004109C5">
        <w:rPr>
          <w:rFonts w:cs="Times New Roman"/>
        </w:rPr>
        <w:t xml:space="preserve">; </w:t>
      </w:r>
      <w:r w:rsidRPr="004109C5">
        <w:rPr>
          <w:rFonts w:cs="Times New Roman"/>
          <w:i/>
        </w:rPr>
        <w:t xml:space="preserve">Thomas Mann, la montaña mágica y la llanura prosaica </w:t>
      </w:r>
      <w:r w:rsidRPr="004109C5">
        <w:rPr>
          <w:rFonts w:cs="Times New Roman"/>
        </w:rPr>
        <w:t xml:space="preserve">(1977); </w:t>
      </w:r>
      <w:r w:rsidRPr="004109C5">
        <w:rPr>
          <w:rFonts w:cs="Times New Roman"/>
          <w:i/>
        </w:rPr>
        <w:t>Teoría de Freud al final de su vida</w:t>
      </w:r>
      <w:r w:rsidRPr="004109C5">
        <w:rPr>
          <w:rFonts w:cs="Times New Roman"/>
        </w:rPr>
        <w:t xml:space="preserve"> (1978); </w:t>
      </w:r>
      <w:r w:rsidRPr="004109C5">
        <w:rPr>
          <w:rFonts w:cs="Times New Roman"/>
          <w:i/>
        </w:rPr>
        <w:t xml:space="preserve">Comentarios a “así habló </w:t>
      </w:r>
      <w:proofErr w:type="spellStart"/>
      <w:r w:rsidRPr="004109C5">
        <w:rPr>
          <w:rFonts w:cs="Times New Roman"/>
          <w:i/>
        </w:rPr>
        <w:t>Zaratustra</w:t>
      </w:r>
      <w:proofErr w:type="spellEnd"/>
      <w:r w:rsidRPr="004109C5">
        <w:rPr>
          <w:rFonts w:cs="Times New Roman"/>
          <w:i/>
        </w:rPr>
        <w:t>”</w:t>
      </w:r>
      <w:r w:rsidRPr="004109C5">
        <w:rPr>
          <w:rFonts w:cs="Times New Roman"/>
        </w:rPr>
        <w:t xml:space="preserve"> (1980); </w:t>
      </w:r>
      <w:r w:rsidRPr="004109C5">
        <w:rPr>
          <w:rFonts w:cs="Times New Roman"/>
          <w:i/>
        </w:rPr>
        <w:t>El pensamiento psicoanalítico</w:t>
      </w:r>
      <w:r w:rsidRPr="004109C5">
        <w:rPr>
          <w:rFonts w:cs="Times New Roman"/>
        </w:rPr>
        <w:t xml:space="preserve"> (1985); </w:t>
      </w:r>
      <w:r w:rsidRPr="004109C5">
        <w:rPr>
          <w:rFonts w:cs="Times New Roman"/>
          <w:i/>
        </w:rPr>
        <w:t>Arte y filosofía</w:t>
      </w:r>
      <w:r w:rsidRPr="004109C5">
        <w:rPr>
          <w:rFonts w:cs="Times New Roman"/>
        </w:rPr>
        <w:t xml:space="preserve"> (1986); </w:t>
      </w:r>
      <w:r w:rsidRPr="004109C5">
        <w:rPr>
          <w:rFonts w:cs="Times New Roman"/>
          <w:i/>
        </w:rPr>
        <w:t>Colombia: violencia, democracia y derechos humanos</w:t>
      </w:r>
      <w:r w:rsidRPr="004109C5">
        <w:rPr>
          <w:rFonts w:cs="Times New Roman"/>
        </w:rPr>
        <w:t xml:space="preserve"> (1991); </w:t>
      </w:r>
      <w:r w:rsidRPr="004109C5">
        <w:rPr>
          <w:rFonts w:cs="Times New Roman"/>
          <w:i/>
        </w:rPr>
        <w:t>Elogio a la dificultad</w:t>
      </w:r>
      <w:r w:rsidRPr="004109C5">
        <w:rPr>
          <w:rFonts w:cs="Times New Roman"/>
        </w:rPr>
        <w:t xml:space="preserve"> (1994); </w:t>
      </w:r>
      <w:r w:rsidRPr="004109C5">
        <w:rPr>
          <w:rFonts w:cs="Times New Roman"/>
          <w:i/>
        </w:rPr>
        <w:t>Educación y democracia</w:t>
      </w:r>
      <w:r w:rsidRPr="004109C5">
        <w:rPr>
          <w:rFonts w:cs="Times New Roman"/>
        </w:rPr>
        <w:t xml:space="preserve"> (1995).</w:t>
      </w:r>
    </w:p>
    <w:p w14:paraId="031D2561" w14:textId="77777777" w:rsidR="001E1D87" w:rsidRDefault="001E1D87" w:rsidP="001E1D87">
      <w:pPr>
        <w:rPr>
          <w:rFonts w:cs="Times New Roman"/>
          <w:b/>
        </w:rPr>
      </w:pPr>
    </w:p>
    <w:p w14:paraId="102FB0F0" w14:textId="77777777" w:rsidR="001E1D87" w:rsidRPr="001E1D87" w:rsidRDefault="001E1D87" w:rsidP="001E1D87">
      <w:pPr>
        <w:rPr>
          <w:rFonts w:cs="Times New Roman"/>
          <w:b/>
        </w:rPr>
      </w:pPr>
      <w:r w:rsidRPr="004109C5">
        <w:rPr>
          <w:rFonts w:cs="Times New Roman"/>
          <w:b/>
        </w:rPr>
        <w:t>OBRAS</w:t>
      </w:r>
      <w:r w:rsidRPr="00B82DDC">
        <w:rPr>
          <w:rStyle w:val="Refdenotaalpie"/>
          <w:rFonts w:cs="Times New Roman"/>
          <w:b/>
        </w:rPr>
        <w:footnoteReference w:customMarkFollows="1" w:id="2"/>
        <w:sym w:font="Symbol" w:char="F02A"/>
      </w:r>
      <w:r w:rsidRPr="00B82DDC">
        <w:rPr>
          <w:rStyle w:val="Refdenotaalpie"/>
          <w:rFonts w:cs="Times New Roman"/>
          <w:b/>
        </w:rPr>
        <w:sym w:font="Symbol" w:char="F02A"/>
      </w:r>
    </w:p>
    <w:p w14:paraId="10A3B199" w14:textId="77777777" w:rsidR="001E1D87" w:rsidRPr="001E1D87" w:rsidRDefault="001E1D87" w:rsidP="001E1D87">
      <w:pPr>
        <w:ind w:left="709" w:hanging="709"/>
        <w:rPr>
          <w:rFonts w:cs="Times New Roman"/>
        </w:rPr>
      </w:pPr>
      <w:r w:rsidRPr="004109C5">
        <w:rPr>
          <w:rFonts w:cs="Times New Roman"/>
        </w:rPr>
        <w:t xml:space="preserve">Consideraciones sobre la pintura y sobre la obra de Fernando Botero. </w:t>
      </w:r>
      <w:r w:rsidRPr="001E1D87">
        <w:rPr>
          <w:rFonts w:cs="Times New Roman"/>
        </w:rPr>
        <w:t>En:</w:t>
      </w:r>
      <w:r w:rsidRPr="001E1D87">
        <w:rPr>
          <w:rFonts w:cs="Times New Roman"/>
          <w:i/>
        </w:rPr>
        <w:t xml:space="preserve"> Anales de la Universidad de Medellín.</w:t>
      </w:r>
      <w:r w:rsidRPr="001E1D87">
        <w:rPr>
          <w:rFonts w:cs="Times New Roman"/>
        </w:rPr>
        <w:t xml:space="preserve"> Medellín: No. 122 (jun-ago.). 1955.</w:t>
      </w:r>
    </w:p>
    <w:p w14:paraId="72E0ECDB" w14:textId="77777777" w:rsidR="001E1D87" w:rsidRPr="001E1D87" w:rsidRDefault="001E1D87" w:rsidP="001E1D87">
      <w:pPr>
        <w:ind w:left="709" w:hanging="709"/>
        <w:rPr>
          <w:rFonts w:cs="Times New Roman"/>
        </w:rPr>
      </w:pPr>
      <w:r w:rsidRPr="001E1D87">
        <w:rPr>
          <w:rFonts w:cs="Times New Roman"/>
        </w:rPr>
        <w:t>Introducción a un debate sobre la política revolucionaria</w:t>
      </w:r>
      <w:r w:rsidRPr="001E1D87">
        <w:rPr>
          <w:rFonts w:cs="Times New Roman"/>
          <w:i/>
        </w:rPr>
        <w:t xml:space="preserve">. </w:t>
      </w:r>
      <w:r w:rsidRPr="001E1D87">
        <w:rPr>
          <w:rFonts w:cs="Times New Roman"/>
        </w:rPr>
        <w:t>En</w:t>
      </w:r>
      <w:r w:rsidRPr="001E1D87">
        <w:rPr>
          <w:rFonts w:cs="Times New Roman"/>
          <w:i/>
        </w:rPr>
        <w:t xml:space="preserve">: Estrategia. </w:t>
      </w:r>
      <w:r w:rsidRPr="001E1D87">
        <w:rPr>
          <w:rFonts w:cs="Times New Roman"/>
        </w:rPr>
        <w:t>Bogotá: No. 2 (nov) pp. 72-96. 1963</w:t>
      </w:r>
    </w:p>
    <w:p w14:paraId="39EB8931" w14:textId="77777777" w:rsidR="001E1D87" w:rsidRPr="001E1D87" w:rsidRDefault="001E1D87" w:rsidP="001E1D87">
      <w:pPr>
        <w:ind w:left="709" w:hanging="709"/>
        <w:rPr>
          <w:rFonts w:cs="Times New Roman"/>
        </w:rPr>
      </w:pPr>
      <w:r w:rsidRPr="001E1D87">
        <w:rPr>
          <w:rFonts w:cs="Times New Roman"/>
          <w:i/>
        </w:rPr>
        <w:t>Historia económica de Colombia</w:t>
      </w:r>
      <w:r w:rsidRPr="001E1D87">
        <w:rPr>
          <w:rFonts w:cs="Times New Roman"/>
        </w:rPr>
        <w:t xml:space="preserve">. Ibagué: Universidad del Tolima. 1970. </w:t>
      </w:r>
    </w:p>
    <w:p w14:paraId="1BFAEB8E" w14:textId="77777777" w:rsidR="001E1D87" w:rsidRPr="001E1D87" w:rsidRDefault="001E1D87" w:rsidP="001E1D87">
      <w:pPr>
        <w:ind w:left="709" w:hanging="709"/>
        <w:rPr>
          <w:rFonts w:cs="Times New Roman"/>
        </w:rPr>
      </w:pPr>
      <w:r w:rsidRPr="001E1D87">
        <w:rPr>
          <w:rFonts w:cs="Times New Roman"/>
          <w:i/>
        </w:rPr>
        <w:t>La tierra en Colombia</w:t>
      </w:r>
      <w:r w:rsidRPr="001E1D87">
        <w:rPr>
          <w:rFonts w:cs="Times New Roman"/>
        </w:rPr>
        <w:t xml:space="preserve">. Medellín: La oveja negra. 1973. </w:t>
      </w:r>
    </w:p>
    <w:p w14:paraId="042B5665" w14:textId="77777777" w:rsidR="001E1D87" w:rsidRPr="001E1D87" w:rsidRDefault="001E1D87" w:rsidP="001E1D87">
      <w:pPr>
        <w:ind w:left="709" w:hanging="709"/>
        <w:rPr>
          <w:rFonts w:cs="Times New Roman"/>
          <w:i/>
        </w:rPr>
      </w:pPr>
      <w:r w:rsidRPr="001E1D87">
        <w:rPr>
          <w:rFonts w:cs="Times New Roman"/>
          <w:i/>
        </w:rPr>
        <w:t xml:space="preserve">Comentarios a la introducción general de la crítica de la economía política de Karl Marx: apéndice sobre la teoría del reflejo. </w:t>
      </w:r>
      <w:r w:rsidRPr="001E1D87">
        <w:rPr>
          <w:rFonts w:cs="Times New Roman"/>
        </w:rPr>
        <w:t xml:space="preserve">Bogotá: </w:t>
      </w:r>
      <w:proofErr w:type="spellStart"/>
      <w:r w:rsidRPr="001E1D87">
        <w:rPr>
          <w:rFonts w:cs="Times New Roman"/>
        </w:rPr>
        <w:t>Lealon</w:t>
      </w:r>
      <w:proofErr w:type="spellEnd"/>
      <w:r w:rsidRPr="001E1D87">
        <w:rPr>
          <w:rFonts w:cs="Times New Roman"/>
        </w:rPr>
        <w:t>. 1974.</w:t>
      </w:r>
      <w:r w:rsidRPr="001E1D87">
        <w:rPr>
          <w:rFonts w:cs="Times New Roman"/>
          <w:i/>
        </w:rPr>
        <w:t xml:space="preserve"> </w:t>
      </w:r>
    </w:p>
    <w:p w14:paraId="0D9E0FD3" w14:textId="77777777" w:rsidR="001E1D87" w:rsidRPr="001E1D87" w:rsidRDefault="001E1D87" w:rsidP="001E1D87">
      <w:pPr>
        <w:ind w:left="709" w:hanging="709"/>
        <w:rPr>
          <w:rFonts w:cs="Times New Roman"/>
          <w:i/>
        </w:rPr>
      </w:pPr>
      <w:r w:rsidRPr="001E1D87">
        <w:rPr>
          <w:rFonts w:cs="Times New Roman"/>
          <w:i/>
        </w:rPr>
        <w:t xml:space="preserve">Lógica y critica. </w:t>
      </w:r>
      <w:r w:rsidRPr="001E1D87">
        <w:rPr>
          <w:rFonts w:cs="Times New Roman"/>
        </w:rPr>
        <w:t>Santiago de Cali: Ed. Universidad del Valle. 1977</w:t>
      </w:r>
      <w:r w:rsidRPr="001E1D87">
        <w:rPr>
          <w:rFonts w:cs="Times New Roman"/>
          <w:i/>
        </w:rPr>
        <w:t xml:space="preserve">. </w:t>
      </w:r>
    </w:p>
    <w:p w14:paraId="03D1CECC" w14:textId="77777777" w:rsidR="001E1D87" w:rsidRPr="001E1D87" w:rsidRDefault="001E1D87" w:rsidP="001E1D87">
      <w:pPr>
        <w:ind w:left="709" w:hanging="709"/>
        <w:rPr>
          <w:rFonts w:cs="Times New Roman"/>
          <w:i/>
        </w:rPr>
      </w:pPr>
      <w:r w:rsidRPr="001E1D87">
        <w:rPr>
          <w:rFonts w:cs="Times New Roman"/>
          <w:i/>
        </w:rPr>
        <w:t>Conferencias sobre historia económica de Colombia. Bogotá: La carreta. 1977</w:t>
      </w:r>
    </w:p>
    <w:p w14:paraId="22F723FB" w14:textId="77777777" w:rsidR="001E1D87" w:rsidRPr="001E1D87" w:rsidRDefault="001E1D87" w:rsidP="001E1D87">
      <w:pPr>
        <w:ind w:left="709" w:hanging="709"/>
        <w:rPr>
          <w:rFonts w:cs="Times New Roman"/>
          <w:i/>
        </w:rPr>
      </w:pPr>
      <w:r w:rsidRPr="001E1D87">
        <w:rPr>
          <w:rFonts w:cs="Times New Roman"/>
          <w:i/>
        </w:rPr>
        <w:t>Teoría de Freud al final de su vida.</w:t>
      </w:r>
      <w:r w:rsidRPr="001E1D87">
        <w:rPr>
          <w:rFonts w:cs="Times New Roman"/>
        </w:rPr>
        <w:t xml:space="preserve"> Bogotá: Ed. Latina. 1978.</w:t>
      </w:r>
    </w:p>
    <w:p w14:paraId="7E2C0CAD" w14:textId="77777777" w:rsidR="001E1D87" w:rsidRPr="001E1D87" w:rsidRDefault="001E1D87" w:rsidP="001E1D87">
      <w:pPr>
        <w:ind w:left="709" w:hanging="709"/>
        <w:rPr>
          <w:rFonts w:cs="Times New Roman"/>
        </w:rPr>
      </w:pPr>
      <w:r w:rsidRPr="001E1D87">
        <w:rPr>
          <w:rFonts w:cs="Times New Roman"/>
          <w:i/>
        </w:rPr>
        <w:t xml:space="preserve">Comentarios a así habló </w:t>
      </w:r>
      <w:proofErr w:type="spellStart"/>
      <w:r w:rsidRPr="001E1D87">
        <w:rPr>
          <w:rFonts w:cs="Times New Roman"/>
          <w:i/>
        </w:rPr>
        <w:t>Zaratustra</w:t>
      </w:r>
      <w:proofErr w:type="spellEnd"/>
      <w:r w:rsidRPr="001E1D87">
        <w:rPr>
          <w:rFonts w:cs="Times New Roman"/>
          <w:i/>
        </w:rPr>
        <w:t xml:space="preserve"> de Nietzsche.</w:t>
      </w:r>
      <w:r w:rsidRPr="001E1D87">
        <w:rPr>
          <w:rFonts w:cs="Times New Roman"/>
        </w:rPr>
        <w:t xml:space="preserve"> Bogotá: La carreta. 1981</w:t>
      </w:r>
    </w:p>
    <w:p w14:paraId="7AEF4766" w14:textId="77777777" w:rsidR="001E1D87" w:rsidRPr="001E1D87" w:rsidRDefault="001E1D87" w:rsidP="001E1D87">
      <w:pPr>
        <w:ind w:left="709" w:hanging="709"/>
        <w:rPr>
          <w:rFonts w:cs="Times New Roman"/>
        </w:rPr>
      </w:pPr>
      <w:r w:rsidRPr="001E1D87">
        <w:rPr>
          <w:rFonts w:cs="Times New Roman"/>
          <w:i/>
        </w:rPr>
        <w:t>El pensamiento psicoanalítico</w:t>
      </w:r>
      <w:r w:rsidRPr="001E1D87">
        <w:rPr>
          <w:rFonts w:cs="Times New Roman"/>
        </w:rPr>
        <w:t>. Medellín: Percepción. 1985</w:t>
      </w:r>
    </w:p>
    <w:p w14:paraId="48930C50" w14:textId="77777777" w:rsidR="001E1D87" w:rsidRPr="001E1D87" w:rsidRDefault="001E1D87" w:rsidP="001E1D87">
      <w:pPr>
        <w:ind w:left="709" w:hanging="709"/>
        <w:rPr>
          <w:rFonts w:cs="Times New Roman"/>
        </w:rPr>
      </w:pPr>
      <w:r w:rsidRPr="001E1D87">
        <w:rPr>
          <w:rFonts w:cs="Times New Roman"/>
          <w:i/>
        </w:rPr>
        <w:t>Sobre la idealización en la vida personal y colectiva</w:t>
      </w:r>
      <w:r w:rsidRPr="001E1D87">
        <w:rPr>
          <w:rFonts w:cs="Times New Roman"/>
        </w:rPr>
        <w:t xml:space="preserve">. Bogotá: </w:t>
      </w:r>
      <w:proofErr w:type="spellStart"/>
      <w:r w:rsidRPr="001E1D87">
        <w:rPr>
          <w:rFonts w:cs="Times New Roman"/>
        </w:rPr>
        <w:t>Procultura</w:t>
      </w:r>
      <w:proofErr w:type="spellEnd"/>
      <w:r w:rsidRPr="001E1D87">
        <w:rPr>
          <w:rFonts w:cs="Times New Roman"/>
        </w:rPr>
        <w:t xml:space="preserve">. 1985. </w:t>
      </w:r>
    </w:p>
    <w:p w14:paraId="4C4C476E" w14:textId="77777777" w:rsidR="001E1D87" w:rsidRPr="001E1D87" w:rsidRDefault="001E1D87" w:rsidP="001E1D87">
      <w:pPr>
        <w:ind w:left="709" w:hanging="709"/>
        <w:rPr>
          <w:rFonts w:cs="Times New Roman"/>
        </w:rPr>
      </w:pPr>
      <w:r w:rsidRPr="001E1D87">
        <w:rPr>
          <w:rFonts w:cs="Times New Roman"/>
          <w:i/>
        </w:rPr>
        <w:t>Psicoanálisis y criminología</w:t>
      </w:r>
      <w:r w:rsidRPr="001E1D87">
        <w:rPr>
          <w:rFonts w:cs="Times New Roman"/>
        </w:rPr>
        <w:t xml:space="preserve">. Medellín. Percepción. 1986. </w:t>
      </w:r>
    </w:p>
    <w:p w14:paraId="255D3628" w14:textId="77777777" w:rsidR="001E1D87" w:rsidRPr="001E1D87" w:rsidRDefault="001E1D87" w:rsidP="001E1D87">
      <w:pPr>
        <w:ind w:left="709" w:hanging="709"/>
        <w:rPr>
          <w:rFonts w:cs="Times New Roman"/>
        </w:rPr>
      </w:pPr>
      <w:r w:rsidRPr="001E1D87">
        <w:rPr>
          <w:rFonts w:cs="Times New Roman"/>
          <w:i/>
        </w:rPr>
        <w:t>Ensayos sobre Marx</w:t>
      </w:r>
      <w:r w:rsidRPr="001E1D87">
        <w:rPr>
          <w:rFonts w:cs="Times New Roman"/>
        </w:rPr>
        <w:t>. Medellín: Percepción. 1987.</w:t>
      </w:r>
    </w:p>
    <w:p w14:paraId="03F3654A" w14:textId="77777777" w:rsidR="001E1D87" w:rsidRPr="001E1D87" w:rsidRDefault="001E1D87" w:rsidP="001E1D87">
      <w:pPr>
        <w:ind w:left="709" w:hanging="709"/>
        <w:rPr>
          <w:rFonts w:cs="Times New Roman"/>
        </w:rPr>
      </w:pPr>
      <w:r w:rsidRPr="001E1D87">
        <w:rPr>
          <w:rFonts w:cs="Times New Roman"/>
          <w:i/>
        </w:rPr>
        <w:t>La poesía de Luis Carlos López</w:t>
      </w:r>
      <w:r w:rsidRPr="001E1D87">
        <w:rPr>
          <w:rFonts w:cs="Times New Roman"/>
        </w:rPr>
        <w:t xml:space="preserve">. Medellín: Percepción. 1988. </w:t>
      </w:r>
    </w:p>
    <w:p w14:paraId="2B8189AC" w14:textId="77777777" w:rsidR="001E1D87" w:rsidRPr="001E1D87" w:rsidRDefault="001E1D87" w:rsidP="001E1D87">
      <w:pPr>
        <w:ind w:left="709" w:hanging="709"/>
        <w:rPr>
          <w:rFonts w:cs="Times New Roman"/>
        </w:rPr>
      </w:pPr>
      <w:r w:rsidRPr="001E1D87">
        <w:rPr>
          <w:rFonts w:cs="Times New Roman"/>
          <w:i/>
        </w:rPr>
        <w:t>Estudios sobre la psicosis</w:t>
      </w:r>
      <w:r w:rsidRPr="001E1D87">
        <w:rPr>
          <w:rFonts w:cs="Times New Roman"/>
        </w:rPr>
        <w:t xml:space="preserve">. Medellín: Percepción. 1990. </w:t>
      </w:r>
    </w:p>
    <w:p w14:paraId="238B5165" w14:textId="77777777" w:rsidR="001E1D87" w:rsidRPr="001E1D87" w:rsidRDefault="001E1D87" w:rsidP="001E1D87">
      <w:pPr>
        <w:ind w:left="709" w:hanging="709"/>
        <w:rPr>
          <w:rFonts w:cs="Times New Roman"/>
        </w:rPr>
      </w:pPr>
      <w:r w:rsidRPr="001E1D87">
        <w:rPr>
          <w:rFonts w:cs="Times New Roman"/>
          <w:i/>
        </w:rPr>
        <w:t>Colombia: violencia, democracia y derechos humanos.</w:t>
      </w:r>
      <w:r w:rsidRPr="001E1D87">
        <w:rPr>
          <w:rFonts w:cs="Times New Roman"/>
        </w:rPr>
        <w:t xml:space="preserve"> Bogotá: </w:t>
      </w:r>
      <w:proofErr w:type="spellStart"/>
      <w:r w:rsidRPr="001E1D87">
        <w:rPr>
          <w:rFonts w:cs="Times New Roman"/>
        </w:rPr>
        <w:t>Altamir</w:t>
      </w:r>
      <w:proofErr w:type="spellEnd"/>
      <w:r w:rsidRPr="001E1D87">
        <w:rPr>
          <w:rFonts w:cs="Times New Roman"/>
        </w:rPr>
        <w:t xml:space="preserve">. 1991 </w:t>
      </w:r>
    </w:p>
    <w:p w14:paraId="32BE553A" w14:textId="77777777" w:rsidR="001E1D87" w:rsidRPr="001E1D87" w:rsidRDefault="001E1D87" w:rsidP="001E1D87">
      <w:pPr>
        <w:ind w:left="709" w:hanging="709"/>
        <w:rPr>
          <w:rFonts w:cs="Times New Roman"/>
        </w:rPr>
      </w:pPr>
      <w:r w:rsidRPr="001E1D87">
        <w:rPr>
          <w:rFonts w:cs="Times New Roman"/>
          <w:i/>
        </w:rPr>
        <w:t>La propiedad, el matrimonio y la muerte en Tolstoi</w:t>
      </w:r>
      <w:r w:rsidRPr="001E1D87">
        <w:rPr>
          <w:rFonts w:cs="Times New Roman"/>
        </w:rPr>
        <w:t>. Cali: Ediciones prensa colombiana. 1992</w:t>
      </w:r>
    </w:p>
    <w:p w14:paraId="4AD85B20" w14:textId="77777777" w:rsidR="001E1D87" w:rsidRPr="001E1D87" w:rsidRDefault="001E1D87" w:rsidP="001E1D87">
      <w:pPr>
        <w:ind w:left="709" w:hanging="709"/>
        <w:rPr>
          <w:rFonts w:cs="Times New Roman"/>
        </w:rPr>
      </w:pPr>
      <w:r w:rsidRPr="001E1D87">
        <w:rPr>
          <w:rFonts w:cs="Times New Roman"/>
          <w:i/>
        </w:rPr>
        <w:t>Elogio a la dificultad y otros ensayos</w:t>
      </w:r>
      <w:r w:rsidRPr="001E1D87">
        <w:rPr>
          <w:rFonts w:cs="Times New Roman"/>
        </w:rPr>
        <w:t xml:space="preserve">. Cali: Fundación Estanislao Zuleta. 1994. </w:t>
      </w:r>
    </w:p>
    <w:p w14:paraId="692CB848" w14:textId="77777777" w:rsidR="001E1D87" w:rsidRPr="001E1D87" w:rsidRDefault="001E1D87" w:rsidP="001E1D87">
      <w:pPr>
        <w:ind w:left="709" w:hanging="709"/>
        <w:rPr>
          <w:rFonts w:cs="Times New Roman"/>
        </w:rPr>
      </w:pPr>
      <w:r w:rsidRPr="001E1D87">
        <w:rPr>
          <w:rFonts w:cs="Times New Roman"/>
          <w:i/>
        </w:rPr>
        <w:t xml:space="preserve">Acerca de la naturaleza de las ciencias sociales. </w:t>
      </w:r>
      <w:r w:rsidRPr="001E1D87">
        <w:rPr>
          <w:rFonts w:cs="Times New Roman"/>
        </w:rPr>
        <w:t>Bogotá: Contravía. 1999.</w:t>
      </w:r>
    </w:p>
    <w:p w14:paraId="73A6A44E" w14:textId="77777777" w:rsidR="001E1D87" w:rsidRPr="001E1D87" w:rsidRDefault="001E1D87" w:rsidP="001E1D87">
      <w:pPr>
        <w:ind w:left="709" w:hanging="709"/>
        <w:rPr>
          <w:rFonts w:cs="Times New Roman"/>
        </w:rPr>
      </w:pPr>
      <w:r w:rsidRPr="001E1D87">
        <w:rPr>
          <w:rFonts w:cs="Times New Roman"/>
          <w:i/>
        </w:rPr>
        <w:t>Educación y democracia: un campo de combate</w:t>
      </w:r>
      <w:r w:rsidRPr="001E1D87">
        <w:rPr>
          <w:rFonts w:cs="Times New Roman"/>
        </w:rPr>
        <w:t xml:space="preserve">. Bogotá: Fundación Estanislao Zuleta. 1998. </w:t>
      </w:r>
    </w:p>
    <w:p w14:paraId="5AFA31BB" w14:textId="77777777" w:rsidR="00EA0769" w:rsidRPr="001E1D87" w:rsidRDefault="00EA0769"/>
    <w:sectPr w:rsidR="00EA0769" w:rsidRPr="001E1D87" w:rsidSect="00CF1656">
      <w:footerReference w:type="even" r:id="rId9"/>
      <w:footerReference w:type="default" r:id="rId10"/>
      <w:footnotePr>
        <w:numFmt w:val="chicago"/>
      </w:footnotePr>
      <w:pgSz w:w="12240" w:h="15840"/>
      <w:pgMar w:top="1417" w:right="1750"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FD707" w14:textId="77777777" w:rsidR="001E1D87" w:rsidRDefault="001E1D87" w:rsidP="001E1D87">
      <w:r>
        <w:separator/>
      </w:r>
    </w:p>
  </w:endnote>
  <w:endnote w:type="continuationSeparator" w:id="0">
    <w:p w14:paraId="1DF040BC" w14:textId="77777777" w:rsidR="001E1D87" w:rsidRDefault="001E1D87" w:rsidP="001E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DBE89" w14:textId="77777777" w:rsidR="0048528A" w:rsidRDefault="00C83465" w:rsidP="00A5323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F34B97" w14:textId="77777777" w:rsidR="0048528A" w:rsidRDefault="00C15E1A" w:rsidP="00B61F40">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45F40" w14:textId="77777777" w:rsidR="0048528A" w:rsidRDefault="00C15E1A" w:rsidP="00B61F40">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7BF66" w14:textId="77777777" w:rsidR="001E1D87" w:rsidRDefault="001E1D87" w:rsidP="001E1D87">
      <w:r>
        <w:separator/>
      </w:r>
    </w:p>
  </w:footnote>
  <w:footnote w:type="continuationSeparator" w:id="0">
    <w:p w14:paraId="04EB2740" w14:textId="77777777" w:rsidR="001E1D87" w:rsidRDefault="001E1D87" w:rsidP="001E1D87">
      <w:r>
        <w:continuationSeparator/>
      </w:r>
    </w:p>
  </w:footnote>
  <w:footnote w:id="1">
    <w:p w14:paraId="456BB16B" w14:textId="77777777" w:rsidR="001E1D87" w:rsidRPr="00B82DDC" w:rsidRDefault="001E1D87" w:rsidP="001E1D87">
      <w:pPr>
        <w:pStyle w:val="Sinespaciado"/>
        <w:rPr>
          <w:lang w:val="es-ES"/>
        </w:rPr>
      </w:pPr>
      <w:r w:rsidRPr="00B82DDC">
        <w:rPr>
          <w:rStyle w:val="Refdenotaalpie"/>
        </w:rPr>
        <w:sym w:font="Symbol" w:char="F02A"/>
      </w:r>
      <w:r>
        <w:t xml:space="preserve"> </w:t>
      </w:r>
      <w:r>
        <w:rPr>
          <w:lang w:val="es-ES"/>
        </w:rPr>
        <w:t xml:space="preserve">Carmona, Héctor. Biografía de Estanislao Zuleta. En: </w:t>
      </w:r>
      <w:r w:rsidR="00C83465">
        <w:rPr>
          <w:lang w:val="es-ES"/>
        </w:rPr>
        <w:t>Cátedra</w:t>
      </w:r>
      <w:r>
        <w:rPr>
          <w:lang w:val="es-ES"/>
        </w:rPr>
        <w:t xml:space="preserve"> Estanislao. Cali: Universidad del Valle. 2006.</w:t>
      </w:r>
    </w:p>
  </w:footnote>
  <w:footnote w:id="2">
    <w:p w14:paraId="4F822CB6" w14:textId="77777777" w:rsidR="001E1D87" w:rsidRPr="00B82DDC" w:rsidRDefault="001E1D87" w:rsidP="001E1D87">
      <w:pPr>
        <w:pStyle w:val="Sinespaciado"/>
        <w:rPr>
          <w:lang w:val="es-ES"/>
        </w:rPr>
      </w:pPr>
      <w:r w:rsidRPr="00B82DDC">
        <w:rPr>
          <w:rStyle w:val="Refdenotaalpie"/>
        </w:rPr>
        <w:sym w:font="Symbol" w:char="F02A"/>
      </w:r>
      <w:r w:rsidRPr="00B82DDC">
        <w:rPr>
          <w:rStyle w:val="Refdenotaalpie"/>
        </w:rPr>
        <w:sym w:font="Symbol" w:char="F02A"/>
      </w:r>
      <w:r>
        <w:t xml:space="preserve"> </w:t>
      </w:r>
      <w:r>
        <w:rPr>
          <w:lang w:val="es-ES"/>
        </w:rPr>
        <w:t xml:space="preserve">Búsqueda general: Estanislao Zuleta. </w:t>
      </w:r>
      <w:r w:rsidRPr="003606E3">
        <w:rPr>
          <w:u w:val="single"/>
          <w:lang w:val="es-ES"/>
        </w:rPr>
        <w:t>En:</w:t>
      </w:r>
      <w:r>
        <w:rPr>
          <w:lang w:val="es-ES"/>
        </w:rPr>
        <w:t xml:space="preserve"> Catalogo biblioteca Luis Ángel Arango y su red de bibliotecas. Consultado: 3 de abr. de 17. Disponible en: </w:t>
      </w:r>
      <w:hyperlink r:id="rId1" w:history="1">
        <w:r w:rsidRPr="0093064B">
          <w:rPr>
            <w:rStyle w:val="Hipervnculo"/>
            <w:lang w:val="es-ES"/>
          </w:rPr>
          <w:t>http://ticuna.banrep.gov.co:8080/cgi-bin/abnetclwoi/O8025/ID12947527?ACC=131&amp;srch=%22Zuleta,%20Estanislao%22.T100.&amp;xsface=on&amp;etapaFace=1&amp;fieldFace=T100</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savePreviewPicture/>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87"/>
    <w:rsid w:val="001E1D87"/>
    <w:rsid w:val="00C15E1A"/>
    <w:rsid w:val="00C83465"/>
    <w:rsid w:val="00EA076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13D2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D87"/>
    <w:pPr>
      <w:jc w:val="both"/>
    </w:pPr>
    <w:rPr>
      <w:rFonts w:ascii="Times New Roman" w:eastAsiaTheme="minorHAnsi" w:hAnsi="Times New Roman"/>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1D87"/>
    <w:pPr>
      <w:jc w:val="both"/>
    </w:pPr>
    <w:rPr>
      <w:rFonts w:ascii="Times New Roman" w:eastAsiaTheme="minorHAnsi" w:hAnsi="Times New Roman"/>
      <w:sz w:val="20"/>
      <w:lang w:eastAsia="en-US"/>
    </w:rPr>
  </w:style>
  <w:style w:type="paragraph" w:styleId="Epgrafe">
    <w:name w:val="caption"/>
    <w:basedOn w:val="Normal"/>
    <w:next w:val="Normal"/>
    <w:uiPriority w:val="35"/>
    <w:semiHidden/>
    <w:unhideWhenUsed/>
    <w:qFormat/>
    <w:rsid w:val="001E1D87"/>
    <w:pPr>
      <w:spacing w:after="200"/>
    </w:pPr>
    <w:rPr>
      <w:i/>
      <w:iCs/>
      <w:color w:val="1F497D" w:themeColor="text2"/>
      <w:sz w:val="18"/>
      <w:szCs w:val="18"/>
    </w:rPr>
  </w:style>
  <w:style w:type="character" w:styleId="Hipervnculo">
    <w:name w:val="Hyperlink"/>
    <w:basedOn w:val="Fuentedeprrafopredeter"/>
    <w:uiPriority w:val="99"/>
    <w:unhideWhenUsed/>
    <w:rsid w:val="001E1D87"/>
    <w:rPr>
      <w:color w:val="0000FF" w:themeColor="hyperlink"/>
      <w:u w:val="single"/>
    </w:rPr>
  </w:style>
  <w:style w:type="character" w:styleId="Refdenotaalpie">
    <w:name w:val="footnote reference"/>
    <w:basedOn w:val="Fuentedeprrafopredeter"/>
    <w:uiPriority w:val="99"/>
    <w:unhideWhenUsed/>
    <w:rsid w:val="001E1D87"/>
    <w:rPr>
      <w:vertAlign w:val="superscript"/>
    </w:rPr>
  </w:style>
  <w:style w:type="paragraph" w:styleId="Piedepgina">
    <w:name w:val="footer"/>
    <w:basedOn w:val="Normal"/>
    <w:link w:val="PiedepginaCar"/>
    <w:uiPriority w:val="99"/>
    <w:unhideWhenUsed/>
    <w:rsid w:val="001E1D87"/>
    <w:pPr>
      <w:tabs>
        <w:tab w:val="center" w:pos="4252"/>
        <w:tab w:val="right" w:pos="8504"/>
      </w:tabs>
    </w:pPr>
  </w:style>
  <w:style w:type="character" w:customStyle="1" w:styleId="PiedepginaCar">
    <w:name w:val="Pie de página Car"/>
    <w:basedOn w:val="Fuentedeprrafopredeter"/>
    <w:link w:val="Piedepgina"/>
    <w:uiPriority w:val="99"/>
    <w:rsid w:val="001E1D87"/>
    <w:rPr>
      <w:rFonts w:ascii="Times New Roman" w:eastAsiaTheme="minorHAnsi" w:hAnsi="Times New Roman"/>
      <w:lang w:eastAsia="en-US"/>
    </w:rPr>
  </w:style>
  <w:style w:type="character" w:styleId="Nmerodepgina">
    <w:name w:val="page number"/>
    <w:basedOn w:val="Fuentedeprrafopredeter"/>
    <w:uiPriority w:val="99"/>
    <w:semiHidden/>
    <w:unhideWhenUsed/>
    <w:rsid w:val="001E1D87"/>
  </w:style>
  <w:style w:type="paragraph" w:styleId="Textodeglobo">
    <w:name w:val="Balloon Text"/>
    <w:basedOn w:val="Normal"/>
    <w:link w:val="TextodegloboCar"/>
    <w:uiPriority w:val="99"/>
    <w:semiHidden/>
    <w:unhideWhenUsed/>
    <w:rsid w:val="001E1D8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E1D87"/>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D87"/>
    <w:pPr>
      <w:jc w:val="both"/>
    </w:pPr>
    <w:rPr>
      <w:rFonts w:ascii="Times New Roman" w:eastAsiaTheme="minorHAnsi" w:hAnsi="Times New Roman"/>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1D87"/>
    <w:pPr>
      <w:jc w:val="both"/>
    </w:pPr>
    <w:rPr>
      <w:rFonts w:ascii="Times New Roman" w:eastAsiaTheme="minorHAnsi" w:hAnsi="Times New Roman"/>
      <w:sz w:val="20"/>
      <w:lang w:eastAsia="en-US"/>
    </w:rPr>
  </w:style>
  <w:style w:type="paragraph" w:styleId="Epgrafe">
    <w:name w:val="caption"/>
    <w:basedOn w:val="Normal"/>
    <w:next w:val="Normal"/>
    <w:uiPriority w:val="35"/>
    <w:semiHidden/>
    <w:unhideWhenUsed/>
    <w:qFormat/>
    <w:rsid w:val="001E1D87"/>
    <w:pPr>
      <w:spacing w:after="200"/>
    </w:pPr>
    <w:rPr>
      <w:i/>
      <w:iCs/>
      <w:color w:val="1F497D" w:themeColor="text2"/>
      <w:sz w:val="18"/>
      <w:szCs w:val="18"/>
    </w:rPr>
  </w:style>
  <w:style w:type="character" w:styleId="Hipervnculo">
    <w:name w:val="Hyperlink"/>
    <w:basedOn w:val="Fuentedeprrafopredeter"/>
    <w:uiPriority w:val="99"/>
    <w:unhideWhenUsed/>
    <w:rsid w:val="001E1D87"/>
    <w:rPr>
      <w:color w:val="0000FF" w:themeColor="hyperlink"/>
      <w:u w:val="single"/>
    </w:rPr>
  </w:style>
  <w:style w:type="character" w:styleId="Refdenotaalpie">
    <w:name w:val="footnote reference"/>
    <w:basedOn w:val="Fuentedeprrafopredeter"/>
    <w:uiPriority w:val="99"/>
    <w:unhideWhenUsed/>
    <w:rsid w:val="001E1D87"/>
    <w:rPr>
      <w:vertAlign w:val="superscript"/>
    </w:rPr>
  </w:style>
  <w:style w:type="paragraph" w:styleId="Piedepgina">
    <w:name w:val="footer"/>
    <w:basedOn w:val="Normal"/>
    <w:link w:val="PiedepginaCar"/>
    <w:uiPriority w:val="99"/>
    <w:unhideWhenUsed/>
    <w:rsid w:val="001E1D87"/>
    <w:pPr>
      <w:tabs>
        <w:tab w:val="center" w:pos="4252"/>
        <w:tab w:val="right" w:pos="8504"/>
      </w:tabs>
    </w:pPr>
  </w:style>
  <w:style w:type="character" w:customStyle="1" w:styleId="PiedepginaCar">
    <w:name w:val="Pie de página Car"/>
    <w:basedOn w:val="Fuentedeprrafopredeter"/>
    <w:link w:val="Piedepgina"/>
    <w:uiPriority w:val="99"/>
    <w:rsid w:val="001E1D87"/>
    <w:rPr>
      <w:rFonts w:ascii="Times New Roman" w:eastAsiaTheme="minorHAnsi" w:hAnsi="Times New Roman"/>
      <w:lang w:eastAsia="en-US"/>
    </w:rPr>
  </w:style>
  <w:style w:type="character" w:styleId="Nmerodepgina">
    <w:name w:val="page number"/>
    <w:basedOn w:val="Fuentedeprrafopredeter"/>
    <w:uiPriority w:val="99"/>
    <w:semiHidden/>
    <w:unhideWhenUsed/>
    <w:rsid w:val="001E1D87"/>
  </w:style>
  <w:style w:type="paragraph" w:styleId="Textodeglobo">
    <w:name w:val="Balloon Text"/>
    <w:basedOn w:val="Normal"/>
    <w:link w:val="TextodegloboCar"/>
    <w:uiPriority w:val="99"/>
    <w:semiHidden/>
    <w:unhideWhenUsed/>
    <w:rsid w:val="001E1D8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E1D87"/>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microsoft.com/office/2007/relationships/hdphoto" Target="media/hdphoto1.wdp"/><Relationship Id="rId9" Type="http://schemas.openxmlformats.org/officeDocument/2006/relationships/footer" Target="footer1.xml"/><Relationship Id="rId1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ticuna.banrep.gov.co:8080/cgi-bin/abnetclwoi/O8025/ID12947527?ACC=131&amp;srch=%22Zuleta,%20Estanislao%22.T100.&amp;xsface=on&amp;etapaFace=1&amp;fieldFace=T10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597</Words>
  <Characters>3285</Characters>
  <Application>Microsoft Macintosh Word</Application>
  <DocSecurity>0</DocSecurity>
  <Lines>27</Lines>
  <Paragraphs>7</Paragraphs>
  <ScaleCrop>false</ScaleCrop>
  <Company/>
  <LinksUpToDate>false</LinksUpToDate>
  <CharactersWithSpaces>3875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Liliana Bernal Villate</dc:creator>
  <cp:keywords/>
  <dc:description/>
  <cp:lastModifiedBy>Sandra Liliana Bernal Villate</cp:lastModifiedBy>
  <cp:revision>3</cp:revision>
  <dcterms:created xsi:type="dcterms:W3CDTF">2017-05-29T16:48:00Z</dcterms:created>
  <dcterms:modified xsi:type="dcterms:W3CDTF">2017-06-07T21:29:00Z</dcterms:modified>
</cp:coreProperties>
</file>